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ascii="宋体" w:hAnsi="宋体"/>
          <w:b/>
          <w:bCs/>
          <w:color w:val="000000" w:themeColor="text1"/>
          <w:sz w:val="28"/>
          <w:szCs w:val="28"/>
          <w:u w:val="single"/>
          <w:shd w:val="clear" w:color="auto" w:fill="FFC000"/>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eastAsia="宋体" w:cs="宋体"/>
          <w:b/>
          <w:bCs/>
          <w:color w:val="000000"/>
          <w:sz w:val="28"/>
          <w:szCs w:val="28"/>
          <w:u w:val="single"/>
        </w:rPr>
        <w:t>广东省东莞监狱2024年租车服务项目</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w:t>
      </w:r>
      <w:r>
        <w:rPr>
          <w:rFonts w:hint="eastAsia" w:ascii="宋体" w:hAnsi="宋体"/>
          <w:color w:val="000000" w:themeColor="text1"/>
          <w:lang w:eastAsia="zh-CN"/>
          <w14:textFill>
            <w14:solidFill>
              <w14:schemeClr w14:val="tx1"/>
            </w14:solidFill>
          </w14:textFill>
        </w:rPr>
        <w:t>采购方</w:t>
      </w:r>
      <w:r>
        <w:rPr>
          <w:rFonts w:ascii="宋体" w:hAnsi="宋体"/>
          <w:color w:val="000000" w:themeColor="text1"/>
          <w14:textFill>
            <w14:solidFill>
              <w14:schemeClr w14:val="tx1"/>
            </w14:solidFill>
          </w14:textFill>
        </w:rPr>
        <w:t>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w:t>
      </w:r>
      <w:r>
        <w:rPr>
          <w:rFonts w:hint="eastAsia" w:ascii="宋体" w:hAnsi="宋体"/>
          <w:b/>
          <w:bCs/>
          <w:color w:val="000000" w:themeColor="text1"/>
          <w:szCs w:val="21"/>
          <w:u w:val="single"/>
          <w:lang w:eastAsia="zh-CN"/>
          <w14:textFill>
            <w14:solidFill>
              <w14:schemeClr w14:val="tx1"/>
            </w14:solidFill>
          </w14:textFill>
        </w:rPr>
        <w:t>采购方</w:t>
      </w:r>
      <w:r>
        <w:rPr>
          <w:rFonts w:ascii="宋体" w:hAnsi="宋体"/>
          <w:b/>
          <w:bCs/>
          <w:color w:val="000000" w:themeColor="text1"/>
          <w:szCs w:val="21"/>
          <w:u w:val="single"/>
          <w14:textFill>
            <w14:solidFill>
              <w14:schemeClr w14:val="tx1"/>
            </w14:solidFill>
          </w14:textFill>
        </w:rPr>
        <w:t>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w:t>
      </w:r>
      <w:r>
        <w:rPr>
          <w:rFonts w:hint="eastAsia" w:ascii="宋体" w:hAnsi="宋体"/>
          <w:b/>
          <w:bCs/>
          <w:color w:val="000000" w:themeColor="text1"/>
          <w:szCs w:val="21"/>
          <w:u w:val="single"/>
          <w:lang w:eastAsia="zh-CN"/>
          <w14:textFill>
            <w14:solidFill>
              <w14:schemeClr w14:val="tx1"/>
            </w14:solidFill>
          </w14:textFill>
        </w:rPr>
        <w:t>采购方</w:t>
      </w:r>
      <w:r>
        <w:rPr>
          <w:rFonts w:ascii="宋体" w:hAnsi="宋体"/>
          <w:b/>
          <w:bCs/>
          <w:color w:val="000000" w:themeColor="text1"/>
          <w:szCs w:val="21"/>
          <w:u w:val="single"/>
          <w14:textFill>
            <w14:solidFill>
              <w14:schemeClr w14:val="tx1"/>
            </w14:solidFill>
          </w14:textFill>
        </w:rPr>
        <w:t>黑名单，1年内不得参与</w:t>
      </w:r>
      <w:r>
        <w:rPr>
          <w:rFonts w:hint="eastAsia" w:ascii="宋体" w:hAnsi="宋体"/>
          <w:b/>
          <w:bCs/>
          <w:color w:val="000000" w:themeColor="text1"/>
          <w:szCs w:val="21"/>
          <w:u w:val="single"/>
          <w:lang w:eastAsia="zh-CN"/>
          <w14:textFill>
            <w14:solidFill>
              <w14:schemeClr w14:val="tx1"/>
            </w14:solidFill>
          </w14:textFill>
        </w:rPr>
        <w:t>采购方</w:t>
      </w:r>
      <w:r>
        <w:rPr>
          <w:rFonts w:ascii="宋体" w:hAnsi="宋体"/>
          <w:b/>
          <w:bCs/>
          <w:color w:val="000000" w:themeColor="text1"/>
          <w:szCs w:val="21"/>
          <w:u w:val="single"/>
          <w14:textFill>
            <w14:solidFill>
              <w14:schemeClr w14:val="tx1"/>
            </w14:solidFill>
          </w14:textFill>
        </w:rPr>
        <w:t>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w:t>
      </w:r>
      <w:r>
        <w:rPr>
          <w:rFonts w:hint="eastAsia" w:ascii="宋体" w:hAnsi="宋体"/>
          <w:b/>
          <w:bCs/>
          <w:color w:val="000000" w:themeColor="text1"/>
          <w:szCs w:val="21"/>
          <w:u w:val="single"/>
          <w:lang w:eastAsia="zh-CN"/>
          <w14:textFill>
            <w14:solidFill>
              <w14:schemeClr w14:val="tx1"/>
            </w14:solidFill>
          </w14:textFill>
        </w:rPr>
        <w:t>采购方</w:t>
      </w:r>
      <w:r>
        <w:rPr>
          <w:rFonts w:hint="eastAsia" w:ascii="宋体" w:hAnsi="宋体"/>
          <w:b/>
          <w:bCs/>
          <w:color w:val="000000" w:themeColor="text1"/>
          <w:szCs w:val="21"/>
          <w:u w:val="single"/>
          <w14:textFill>
            <w14:solidFill>
              <w14:schemeClr w14:val="tx1"/>
            </w14:solidFill>
          </w14:textFill>
        </w:rPr>
        <w:t>黑名单，永久不得参与</w:t>
      </w:r>
      <w:r>
        <w:rPr>
          <w:rFonts w:hint="eastAsia" w:ascii="宋体" w:hAnsi="宋体"/>
          <w:b/>
          <w:bCs/>
          <w:color w:val="000000" w:themeColor="text1"/>
          <w:szCs w:val="21"/>
          <w:u w:val="single"/>
          <w:lang w:eastAsia="zh-CN"/>
          <w14:textFill>
            <w14:solidFill>
              <w14:schemeClr w14:val="tx1"/>
            </w14:solidFill>
          </w14:textFill>
        </w:rPr>
        <w:t>采购方</w:t>
      </w:r>
      <w:r>
        <w:rPr>
          <w:rFonts w:hint="eastAsia" w:ascii="宋体" w:hAnsi="宋体"/>
          <w:b/>
          <w:bCs/>
          <w:color w:val="000000" w:themeColor="text1"/>
          <w:szCs w:val="21"/>
          <w:u w:val="single"/>
          <w14:textFill>
            <w14:solidFill>
              <w14:schemeClr w14:val="tx1"/>
            </w14:solidFill>
          </w14:textFill>
        </w:rPr>
        <w:t>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w:t>
      </w:r>
      <w:r>
        <w:rPr>
          <w:rFonts w:hint="eastAsia" w:ascii="宋体" w:hAnsi="宋体"/>
          <w:b/>
          <w:bCs/>
          <w:color w:val="000000" w:themeColor="text1"/>
          <w:szCs w:val="21"/>
          <w:u w:val="single"/>
          <w:lang w:eastAsia="zh-CN"/>
          <w14:textFill>
            <w14:solidFill>
              <w14:schemeClr w14:val="tx1"/>
            </w14:solidFill>
          </w14:textFill>
        </w:rPr>
        <w:t>采购方</w:t>
      </w:r>
      <w:r>
        <w:rPr>
          <w:rFonts w:hint="eastAsia" w:ascii="宋体" w:hAnsi="宋体"/>
          <w:b/>
          <w:bCs/>
          <w:color w:val="000000" w:themeColor="text1"/>
          <w:szCs w:val="21"/>
          <w:u w:val="single"/>
          <w14:textFill>
            <w14:solidFill>
              <w14:schemeClr w14:val="tx1"/>
            </w14:solidFill>
          </w14:textFill>
        </w:rPr>
        <w:t>项目竞价过程中有围标串标等违规情况的供应商不得再参与</w:t>
      </w:r>
      <w:r>
        <w:rPr>
          <w:rFonts w:hint="eastAsia" w:ascii="宋体" w:hAnsi="宋体"/>
          <w:b/>
          <w:bCs/>
          <w:color w:val="000000" w:themeColor="text1"/>
          <w:szCs w:val="21"/>
          <w:u w:val="single"/>
          <w:lang w:eastAsia="zh-CN"/>
          <w14:textFill>
            <w14:solidFill>
              <w14:schemeClr w14:val="tx1"/>
            </w14:solidFill>
          </w14:textFill>
        </w:rPr>
        <w:t>采购方</w:t>
      </w:r>
      <w:r>
        <w:rPr>
          <w:rFonts w:hint="eastAsia" w:ascii="宋体" w:hAnsi="宋体"/>
          <w:b/>
          <w:bCs/>
          <w:color w:val="000000" w:themeColor="text1"/>
          <w:szCs w:val="21"/>
          <w:u w:val="single"/>
          <w14:textFill>
            <w14:solidFill>
              <w14:schemeClr w14:val="tx1"/>
            </w14:solidFill>
          </w14:textFill>
        </w:rPr>
        <w:t>重新启动的项目竞价，因围标串标行为导致废标的供应商将被列入</w:t>
      </w:r>
      <w:r>
        <w:rPr>
          <w:rFonts w:hint="eastAsia" w:ascii="宋体" w:hAnsi="宋体"/>
          <w:b/>
          <w:bCs/>
          <w:color w:val="000000" w:themeColor="text1"/>
          <w:szCs w:val="21"/>
          <w:u w:val="single"/>
          <w:lang w:eastAsia="zh-CN"/>
          <w14:textFill>
            <w14:solidFill>
              <w14:schemeClr w14:val="tx1"/>
            </w14:solidFill>
          </w14:textFill>
        </w:rPr>
        <w:t>采购方</w:t>
      </w:r>
      <w:r>
        <w:rPr>
          <w:rFonts w:hint="eastAsia" w:ascii="宋体" w:hAnsi="宋体"/>
          <w:b/>
          <w:bCs/>
          <w:color w:val="000000" w:themeColor="text1"/>
          <w:szCs w:val="21"/>
          <w:u w:val="single"/>
          <w14:textFill>
            <w14:solidFill>
              <w14:schemeClr w14:val="tx1"/>
            </w14:solidFill>
          </w14:textFill>
        </w:rPr>
        <w:t>黑名单，三年内不得参与</w:t>
      </w:r>
      <w:r>
        <w:rPr>
          <w:rFonts w:hint="eastAsia" w:ascii="宋体" w:hAnsi="宋体"/>
          <w:b/>
          <w:bCs/>
          <w:color w:val="000000" w:themeColor="text1"/>
          <w:szCs w:val="21"/>
          <w:u w:val="single"/>
          <w:lang w:eastAsia="zh-CN"/>
          <w14:textFill>
            <w14:solidFill>
              <w14:schemeClr w14:val="tx1"/>
            </w14:solidFill>
          </w14:textFill>
        </w:rPr>
        <w:t>采购方</w:t>
      </w:r>
      <w:r>
        <w:rPr>
          <w:rFonts w:hint="eastAsia" w:ascii="宋体" w:hAnsi="宋体"/>
          <w:b/>
          <w:bCs/>
          <w:color w:val="000000" w:themeColor="text1"/>
          <w:szCs w:val="21"/>
          <w:u w:val="single"/>
          <w14:textFill>
            <w14:solidFill>
              <w14:schemeClr w14:val="tx1"/>
            </w14:solidFill>
          </w14:textFill>
        </w:rPr>
        <w:t>的项目竞价。</w:t>
      </w:r>
    </w:p>
    <w:p>
      <w:pPr>
        <w:pStyle w:val="21"/>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1"/>
        <w:numPr>
          <w:ilvl w:val="0"/>
          <w:numId w:val="2"/>
        </w:numPr>
        <w:spacing w:line="360" w:lineRule="auto"/>
        <w:ind w:firstLineChars="0"/>
        <w:rPr>
          <w:rFonts w:ascii="宋体" w:hAnsi="宋体"/>
          <w:b/>
          <w:color w:val="000000" w:themeColor="text1"/>
          <w14:textFill>
            <w14:solidFill>
              <w14:schemeClr w14:val="tx1"/>
            </w14:solidFill>
          </w14:textFill>
        </w:rPr>
      </w:pPr>
      <w:r>
        <w:rPr>
          <w:rStyle w:val="17"/>
          <w:rFonts w:hint="eastAsia" w:ascii="宋体" w:hAnsi="宋体"/>
          <w:color w:val="000000" w:themeColor="text1"/>
          <w14:textFill>
            <w14:solidFill>
              <w14:schemeClr w14:val="tx1"/>
            </w14:solidFill>
          </w14:textFill>
        </w:rPr>
        <w:t>竞价说明</w:t>
      </w:r>
    </w:p>
    <w:p>
      <w:pPr>
        <w:pStyle w:val="21"/>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采购方</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w:t>
      </w:r>
      <w:r>
        <w:rPr>
          <w:rFonts w:hint="eastAsia" w:ascii="宋体" w:hAnsi="宋体"/>
          <w:color w:val="000000" w:themeColor="text1"/>
          <w:szCs w:val="21"/>
          <w:lang w:eastAsia="zh-CN"/>
          <w14:textFill>
            <w14:solidFill>
              <w14:schemeClr w14:val="tx1"/>
            </w14:solidFill>
          </w14:textFill>
        </w:rPr>
        <w:t>采购方</w:t>
      </w:r>
      <w:r>
        <w:rPr>
          <w:rFonts w:hint="eastAsia" w:ascii="宋体" w:hAnsi="宋体"/>
          <w:color w:val="000000" w:themeColor="text1"/>
          <w:szCs w:val="21"/>
          <w14:textFill>
            <w14:solidFill>
              <w14:schemeClr w14:val="tx1"/>
            </w14:solidFill>
          </w14:textFill>
        </w:rPr>
        <w:t>有权利保留追究责任。</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w:t>
      </w: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可重新启动采购或按竞价公告规定顺延推选符合要求的供应商作为成交供应商。</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w:t>
      </w: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将重新采购，届时</w:t>
      </w: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有权根据项目具体情况，决定重新采购项目的采购方式。</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w:t>
      </w: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有权将拒绝其参加本项目重新组织的竞价采购活动。</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w:t>
      </w: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w:t>
      </w: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可取消其成交资格并保留追究责任的权力。</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采购方</w:t>
      </w:r>
      <w:r>
        <w:rPr>
          <w:rFonts w:hint="eastAsia" w:ascii="宋体" w:hAnsi="宋体"/>
          <w:color w:val="000000" w:themeColor="text1"/>
          <w:kern w:val="0"/>
          <w:szCs w:val="21"/>
          <w14:textFill>
            <w14:solidFill>
              <w14:schemeClr w14:val="tx1"/>
            </w14:solidFill>
          </w14:textFill>
        </w:rPr>
        <w:t>有权拒绝接受任何不合格的货物或服务，由此产生的费用及相关后果均由成交供应商自行承担。</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w:t>
      </w: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1"/>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或者采购代理机构可以对已发出的竞价文件进行必要的澄清或者修改。澄清或者修改的内容将在云采链平台上发布澄清（更正/变更）公告。</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或者采购代理机构应当相应顺延报名的截止时间。</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采购方</w:t>
      </w:r>
      <w:r>
        <w:rPr>
          <w:rFonts w:hint="eastAsia" w:ascii="宋体" w:hAnsi="宋体"/>
          <w:color w:val="000000" w:themeColor="text1"/>
          <w14:textFill>
            <w14:solidFill>
              <w14:schemeClr w14:val="tx1"/>
            </w14:solidFill>
          </w14:textFill>
        </w:rPr>
        <w:t>或者采购代理机构发出的澄清或修改（更正/变更）的内容为竞价文件的组成部分，并对供应商具有约束力。</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供应商应符合《中华人民共和国政府采购法》第二十二条规定；供应商应有固定的经营场所，</w:t>
      </w:r>
      <w:r>
        <w:rPr>
          <w:rFonts w:hint="eastAsia" w:ascii="宋体" w:hAnsi="宋体" w:cs="宋体"/>
          <w:color w:val="000000" w:themeColor="text1"/>
          <w:szCs w:val="21"/>
          <w14:textFill>
            <w14:solidFill>
              <w14:schemeClr w14:val="tx1"/>
            </w14:solidFill>
          </w14:textFill>
        </w:rPr>
        <w:t>资金雄厚、</w:t>
      </w:r>
      <w:r>
        <w:rPr>
          <w:rFonts w:hint="eastAsia" w:ascii="宋体" w:hAnsi="宋体" w:cs="宋体"/>
          <w:color w:val="000000" w:themeColor="text1"/>
          <w:kern w:val="0"/>
          <w:szCs w:val="21"/>
          <w14:textFill>
            <w14:solidFill>
              <w14:schemeClr w14:val="tx1"/>
            </w14:solidFill>
          </w14:textFill>
        </w:rPr>
        <w:t>信誉良好、售后维护服务好，并且在经营活动中无严重违法记录；本项目不允许联合体参加竞价</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成交供应商不得分包或转包；存在隶属关系或同属一母公司或法人的企业，仅能由一家企业参与竞价；</w:t>
      </w:r>
      <w:r>
        <w:rPr>
          <w:rFonts w:hint="eastAsia" w:ascii="宋体" w:hAnsi="宋体" w:cs="宋体"/>
          <w:b/>
          <w:bCs/>
          <w:color w:val="000000" w:themeColor="text1"/>
          <w:kern w:val="0"/>
          <w:szCs w:val="21"/>
          <w14:textFill>
            <w14:solidFill>
              <w14:schemeClr w14:val="tx1"/>
            </w14:solidFill>
          </w14:textFill>
        </w:rPr>
        <w:t>提供供应商资格声明函，格式见附件</w:t>
      </w:r>
      <w:r>
        <w:rPr>
          <w:rFonts w:hint="eastAsia" w:ascii="宋体" w:hAnsi="宋体" w:cs="宋体"/>
          <w:color w:val="000000" w:themeColor="text1"/>
          <w:kern w:val="0"/>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成交供应商</w:t>
      </w:r>
      <w:r>
        <w:rPr>
          <w:rFonts w:hint="eastAsia" w:ascii="宋体" w:hAnsi="宋体" w:eastAsia="宋体" w:cs="宋体"/>
          <w:color w:val="000000" w:themeColor="text1"/>
          <w:kern w:val="0"/>
          <w:szCs w:val="21"/>
          <w14:textFill>
            <w14:solidFill>
              <w14:schemeClr w14:val="tx1"/>
            </w14:solidFill>
          </w14:textFill>
        </w:rPr>
        <w:t>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auto"/>
          <w:sz w:val="21"/>
          <w:szCs w:val="21"/>
          <w:highlight w:val="none"/>
          <w:lang w:val="en-US" w:eastAsia="zh-CN"/>
        </w:rPr>
        <w:t>参与供应商须具备道路运输经营许可证；或具有客车租赁经营备案证明，须在有效期内，提供对应的证明文件复印件加盖公章。</w:t>
      </w:r>
    </w:p>
    <w:p>
      <w:pPr>
        <w:pStyle w:val="5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3"/>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3"/>
        <w:numPr>
          <w:ilvl w:val="0"/>
          <w:numId w:val="9"/>
        </w:numPr>
        <w:spacing w:line="360" w:lineRule="auto"/>
        <w:ind w:left="840" w:hanging="420" w:firstLineChars="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本项目以下浮率形式进行报价，如项目存在最高限价或单价最高限价，成交总金额（单价）=最高限价（单价最高限价）×（1-下浮率）。报价时间截止后，系统按下浮率由高到低顺序排列</w:t>
      </w:r>
      <w:r>
        <w:rPr>
          <w:rFonts w:hint="eastAsia" w:ascii="宋体" w:hAnsi="宋体" w:eastAsia="宋体" w:cs="宋体"/>
          <w:b/>
          <w:bCs/>
          <w:color w:val="000000" w:themeColor="text1"/>
          <w14:textFill>
            <w14:solidFill>
              <w14:schemeClr w14:val="tx1"/>
            </w14:solidFill>
          </w14:textFill>
        </w:rPr>
        <w:t>，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20元/桶，某供应商报下浮率为10%，则成交单价=20元/桶*（1-10%）=18元/桶）。</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eastAsia="宋体" w:cs="宋体"/>
          <w:b/>
          <w:bCs/>
          <w:color w:val="000000"/>
          <w:szCs w:val="21"/>
          <w:u w:val="single"/>
        </w:rPr>
        <w:t>下浮率报价没有大于或等于100%，也没有为负数，且是固定唯一值的，否则为无效报价；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1"/>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60" w:lineRule="auto"/>
        <w:ind w:left="840" w:hanging="420"/>
        <w:jc w:val="both"/>
      </w:pPr>
      <w:r>
        <w:rPr>
          <w:rFonts w:ascii="宋体" w:hAnsi="宋体" w:eastAsia="宋体" w:cs="宋体"/>
          <w:color w:val="000000"/>
          <w:sz w:val="21"/>
          <w:szCs w:val="21"/>
        </w:rPr>
        <w:t>1．成交供应商须向平台服务商云采链线上采购一体化平台缴纳平台使用费，金额为预算金额的1.5%（四舍五入取整数）。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1"/>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lang w:eastAsia="zh-CN"/>
          <w14:textFill>
            <w14:solidFill>
              <w14:schemeClr w14:val="tx1"/>
            </w14:solidFill>
          </w14:textFill>
        </w:rPr>
        <w:t>成交供应商</w:t>
      </w:r>
      <w:r>
        <w:rPr>
          <w:rFonts w:hint="eastAsia" w:ascii="宋体" w:hAnsi="宋体" w:cs="宋体"/>
          <w:b/>
          <w:bCs/>
          <w:color w:val="000000" w:themeColor="text1"/>
          <w:szCs w:val="21"/>
          <w14:textFill>
            <w14:solidFill>
              <w14:schemeClr w14:val="tx1"/>
            </w14:solidFill>
          </w14:textFill>
        </w:rPr>
        <w:t>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default" w:ascii="宋体" w:hAnsi="宋体"/>
                <w:b/>
                <w:bCs/>
                <w:color w:val="000000" w:themeColor="text1"/>
                <w:szCs w:val="21"/>
                <w14:textFill>
                  <w14:solidFill>
                    <w14:schemeClr w14:val="tx1"/>
                  </w14:solidFill>
                </w14:textFill>
              </w:rPr>
            </w:pPr>
            <w:r>
              <w:rPr>
                <w:rFonts w:hint="eastAsia" w:ascii="宋体" w:hAnsi="宋体" w:eastAsia="宋体" w:cs="宋体"/>
                <w:b/>
                <w:bCs/>
                <w:color w:val="000000"/>
                <w:szCs w:val="21"/>
              </w:rPr>
              <w:t>服务期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广东省东莞监狱2024年租车服务项目</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1项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 xml:space="preserve"> </w:t>
            </w:r>
            <w:r>
              <w:rPr>
                <w:rFonts w:hint="eastAsia" w:ascii="宋体" w:hAnsi="宋体" w:eastAsia="宋体" w:cs="宋体"/>
                <w:b w:val="0"/>
                <w:bCs/>
                <w:color w:val="auto"/>
                <w:sz w:val="21"/>
                <w:szCs w:val="21"/>
                <w:highlight w:val="none"/>
                <w:u w:val="none"/>
                <w:lang w:val="en-US" w:eastAsia="zh-CN"/>
              </w:rPr>
              <w:t>服务期限1年，具体项目终止时间以达到合同金额或截止日期两者先到为准</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人民币</w:t>
            </w:r>
            <w:r>
              <w:rPr>
                <w:rFonts w:hint="eastAsia" w:ascii="宋体" w:hAnsi="宋体" w:eastAsia="宋体" w:cs="宋体"/>
                <w:u w:val="single"/>
                <w:lang w:val="en-US" w:eastAsia="zh-CN"/>
              </w:rPr>
              <w:t>318000</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zh-CN" w:eastAsia="zh-CN"/>
          <w14:textFill>
            <w14:solidFill>
              <w14:schemeClr w14:val="tx1"/>
            </w14:solidFill>
          </w14:textFill>
        </w:rPr>
      </w:pPr>
      <w:r>
        <w:rPr>
          <w:rFonts w:hint="eastAsia" w:ascii="宋体" w:hAnsi="宋体" w:eastAsia="宋体" w:cs="宋体"/>
          <w:b/>
          <w:bCs/>
          <w:color w:val="000000" w:themeColor="text1"/>
          <w:szCs w:val="21"/>
          <w:lang w:val="zh-CN" w:eastAsia="zh-CN"/>
          <w14:textFill>
            <w14:solidFill>
              <w14:schemeClr w14:val="tx1"/>
            </w14:solidFill>
          </w14:textFill>
        </w:rPr>
        <w:t>项目</w:t>
      </w:r>
      <w:r>
        <w:rPr>
          <w:rFonts w:hint="eastAsia" w:ascii="宋体" w:hAnsi="宋体" w:cs="宋体"/>
          <w:b/>
          <w:bCs/>
          <w:color w:val="000000" w:themeColor="text1"/>
          <w:szCs w:val="21"/>
          <w:lang w:val="en-US" w:eastAsia="zh-CN"/>
          <w14:textFill>
            <w14:solidFill>
              <w14:schemeClr w14:val="tx1"/>
            </w14:solidFill>
          </w14:textFill>
        </w:rPr>
        <w:t>概况</w:t>
      </w:r>
    </w:p>
    <w:p>
      <w:pPr>
        <w:pStyle w:val="53"/>
        <w:keepNext w:val="0"/>
        <w:keepLines w:val="0"/>
        <w:pageBreakBefore w:val="0"/>
        <w:widowControl/>
        <w:numPr>
          <w:ilvl w:val="0"/>
          <w:numId w:val="15"/>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t xml:space="preserve">项目名称：广东省东莞监狱 2024年租车服务项目         </w:t>
      </w:r>
    </w:p>
    <w:p>
      <w:pPr>
        <w:pStyle w:val="53"/>
        <w:keepNext w:val="0"/>
        <w:keepLines w:val="0"/>
        <w:pageBreakBefore w:val="0"/>
        <w:widowControl/>
        <w:numPr>
          <w:ilvl w:val="0"/>
          <w:numId w:val="15"/>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t>最高限价：¥ 318000元（大写人民币</w:t>
      </w:r>
      <w:r>
        <w:rPr>
          <w:rFonts w:hint="eastAsia" w:ascii="宋体" w:hAnsi="宋体" w:cs="宋体"/>
          <w:b w:val="0"/>
          <w:bCs/>
          <w:color w:val="auto"/>
          <w:sz w:val="21"/>
          <w:szCs w:val="21"/>
          <w:highlight w:val="none"/>
          <w:u w:val="none"/>
          <w:lang w:val="en-US" w:eastAsia="zh-CN"/>
        </w:rPr>
        <w:t>:</w:t>
      </w:r>
      <w:r>
        <w:rPr>
          <w:rFonts w:hint="eastAsia" w:ascii="宋体" w:hAnsi="宋体" w:eastAsia="宋体" w:cs="宋体"/>
          <w:b w:val="0"/>
          <w:bCs/>
          <w:color w:val="auto"/>
          <w:sz w:val="21"/>
          <w:szCs w:val="21"/>
          <w:highlight w:val="none"/>
          <w:u w:val="none"/>
          <w:lang w:val="en-US" w:eastAsia="zh-CN"/>
        </w:rPr>
        <w:t>叁拾壹万捌仟元整，含税）</w:t>
      </w:r>
    </w:p>
    <w:p>
      <w:pPr>
        <w:pStyle w:val="53"/>
        <w:keepNext w:val="0"/>
        <w:keepLines w:val="0"/>
        <w:pageBreakBefore w:val="0"/>
        <w:widowControl/>
        <w:numPr>
          <w:ilvl w:val="0"/>
          <w:numId w:val="15"/>
        </w:numPr>
        <w:kinsoku/>
        <w:wordWrap/>
        <w:overflowPunct/>
        <w:topLinePunct w:val="0"/>
        <w:autoSpaceDE/>
        <w:autoSpaceDN/>
        <w:bidi w:val="0"/>
        <w:adjustRightInd w:val="0"/>
        <w:snapToGrid w:val="0"/>
        <w:spacing w:line="500" w:lineRule="exact"/>
        <w:ind w:left="0" w:leftChars="0" w:firstLine="420" w:firstLineChars="0"/>
        <w:textAlignment w:val="auto"/>
        <w:rPr>
          <w:rFonts w:hint="default"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t>服务内容：</w:t>
      </w:r>
      <w:r>
        <w:rPr>
          <w:rFonts w:hint="eastAsia" w:ascii="宋体" w:hAnsi="宋体" w:cs="宋体"/>
          <w:b w:val="0"/>
          <w:bCs/>
          <w:color w:val="auto"/>
          <w:sz w:val="21"/>
          <w:szCs w:val="21"/>
          <w:highlight w:val="none"/>
          <w:u w:val="none"/>
          <w:lang w:val="en-US" w:eastAsia="zh-CN"/>
        </w:rPr>
        <w:t>成交供应商</w:t>
      </w:r>
      <w:r>
        <w:rPr>
          <w:rFonts w:hint="eastAsia" w:ascii="宋体" w:hAnsi="宋体" w:eastAsia="宋体" w:cs="宋体"/>
          <w:b w:val="0"/>
          <w:bCs/>
          <w:color w:val="auto"/>
          <w:sz w:val="21"/>
          <w:szCs w:val="21"/>
          <w:highlight w:val="none"/>
          <w:u w:val="none"/>
          <w:lang w:val="en-US" w:eastAsia="zh-CN"/>
        </w:rPr>
        <w:t>根据</w:t>
      </w:r>
      <w:r>
        <w:rPr>
          <w:rFonts w:hint="eastAsia" w:ascii="宋体" w:hAnsi="宋体" w:cs="宋体"/>
          <w:b w:val="0"/>
          <w:bCs/>
          <w:color w:val="auto"/>
          <w:sz w:val="21"/>
          <w:szCs w:val="21"/>
          <w:highlight w:val="none"/>
          <w:u w:val="none"/>
          <w:lang w:val="en-US" w:eastAsia="zh-CN"/>
        </w:rPr>
        <w:t>采购方</w:t>
      </w:r>
      <w:r>
        <w:rPr>
          <w:rFonts w:hint="eastAsia" w:ascii="宋体" w:hAnsi="宋体" w:eastAsia="宋体" w:cs="宋体"/>
          <w:b w:val="0"/>
          <w:bCs/>
          <w:color w:val="auto"/>
          <w:sz w:val="21"/>
          <w:szCs w:val="21"/>
          <w:highlight w:val="none"/>
          <w:u w:val="none"/>
          <w:lang w:val="en-US" w:eastAsia="zh-CN"/>
        </w:rPr>
        <w:t>实际需求提供各种类型车辆出租服务（含司机）。</w:t>
      </w:r>
    </w:p>
    <w:p>
      <w:pPr>
        <w:pStyle w:val="53"/>
        <w:keepNext w:val="0"/>
        <w:keepLines w:val="0"/>
        <w:pageBreakBefore w:val="0"/>
        <w:widowControl/>
        <w:numPr>
          <w:ilvl w:val="0"/>
          <w:numId w:val="15"/>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t>服务地点及服务期限：出发地为东莞监狱或指定地点接回东莞监狱；服务期限: 1 年，具体项目终止时间以达到合同金额或截止日期两者先到为准。</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具体服务</w:t>
      </w:r>
      <w:r>
        <w:rPr>
          <w:rFonts w:hint="eastAsia" w:ascii="宋体" w:hAnsi="宋体" w:eastAsia="宋体" w:cs="宋体"/>
          <w:b/>
          <w:bCs/>
          <w:color w:val="auto"/>
          <w:sz w:val="21"/>
          <w:szCs w:val="21"/>
          <w:highlight w:val="none"/>
          <w:lang w:val="en-US" w:eastAsia="zh-CN"/>
        </w:rPr>
        <w:t>要求</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需为</w:t>
      </w:r>
      <w:r>
        <w:rPr>
          <w:rFonts w:hint="eastAsia" w:ascii="宋体" w:hAnsi="宋体" w:cs="宋体"/>
          <w:b w:val="0"/>
          <w:bCs/>
          <w:color w:val="auto"/>
          <w:sz w:val="21"/>
          <w:szCs w:val="21"/>
          <w:highlight w:val="none"/>
          <w:lang w:val="en-US" w:eastAsia="zh-CN"/>
        </w:rPr>
        <w:t>采购方</w:t>
      </w:r>
      <w:r>
        <w:rPr>
          <w:rFonts w:hint="eastAsia" w:ascii="宋体" w:hAnsi="宋体" w:eastAsia="宋体" w:cs="宋体"/>
          <w:b w:val="0"/>
          <w:bCs/>
          <w:color w:val="auto"/>
          <w:sz w:val="21"/>
          <w:szCs w:val="21"/>
          <w:highlight w:val="none"/>
          <w:lang w:val="en-US" w:eastAsia="zh-CN"/>
        </w:rPr>
        <w:t>提供各项性能完善并符合交通管理部门相关规定的车辆。</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提供的车辆必须符合国家车辆行驶安全标准，证件齐全，保证车况良好，整洁舒适，车厢干净无异味，车内设施齐全。</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负责车辆保养和修理、车辆保险费、车船税、车辆年审、燃油费、路桥费、停车费、司机服务费、住宿费、餐费等所有相关费用。</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承担司机驾驶服务期间发生的违章、违规、肇事等行为所产生的全部责任。</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r>
        <w:rPr>
          <w:rFonts w:hint="eastAsia" w:ascii="宋体" w:hAnsi="宋体" w:cs="宋体"/>
          <w:b w:val="0"/>
          <w:bCs/>
          <w:color w:val="auto"/>
          <w:sz w:val="21"/>
          <w:szCs w:val="21"/>
          <w:highlight w:val="none"/>
          <w:lang w:val="en-US" w:eastAsia="zh-CN"/>
        </w:rPr>
        <w:t>采购方</w:t>
      </w:r>
      <w:r>
        <w:rPr>
          <w:rFonts w:hint="eastAsia" w:ascii="宋体" w:hAnsi="宋体" w:eastAsia="宋体" w:cs="宋体"/>
          <w:b w:val="0"/>
          <w:bCs/>
          <w:color w:val="auto"/>
          <w:sz w:val="21"/>
          <w:szCs w:val="21"/>
          <w:highlight w:val="none"/>
          <w:lang w:val="en-US" w:eastAsia="zh-CN"/>
        </w:rPr>
        <w:t>有权要求更换不称职的驾驶员，</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应在30分钟内响应积极协调解决。</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（6）租车期间由于车辆的正常磨损或机械故障等所造成的停驶，</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应在1小时内响应解决，提供同档次的替代车辆。如</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无法协调解决的，</w:t>
      </w:r>
      <w:r>
        <w:rPr>
          <w:rFonts w:hint="eastAsia" w:ascii="宋体" w:hAnsi="宋体" w:cs="宋体"/>
          <w:b w:val="0"/>
          <w:bCs/>
          <w:color w:val="auto"/>
          <w:sz w:val="21"/>
          <w:szCs w:val="21"/>
          <w:highlight w:val="none"/>
          <w:lang w:val="en-US" w:eastAsia="zh-CN"/>
        </w:rPr>
        <w:t>采购方</w:t>
      </w:r>
      <w:r>
        <w:rPr>
          <w:rFonts w:hint="eastAsia" w:ascii="宋体" w:hAnsi="宋体" w:eastAsia="宋体" w:cs="宋体"/>
          <w:b w:val="0"/>
          <w:bCs/>
          <w:color w:val="auto"/>
          <w:sz w:val="21"/>
          <w:szCs w:val="21"/>
          <w:highlight w:val="none"/>
          <w:lang w:val="en-US" w:eastAsia="zh-CN"/>
        </w:rPr>
        <w:t>有权扣罚当次服务费的双倍费用。</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负责对租赁车辆投保车身险、第三者责任险、司乘座位险，保险期限含盖租车合同全过程。车辆在出租期间内如发生保险事故，</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应及时依法办理索赔事务及相关手续，如</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原因造成保险拒赔的，</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在保险责任范围内承担责任。出租车辆发车前成交供应商须向</w:t>
      </w:r>
      <w:r>
        <w:rPr>
          <w:rFonts w:hint="eastAsia" w:ascii="宋体" w:hAnsi="宋体" w:cs="宋体"/>
          <w:b w:val="0"/>
          <w:bCs/>
          <w:color w:val="auto"/>
          <w:sz w:val="21"/>
          <w:szCs w:val="21"/>
          <w:highlight w:val="none"/>
          <w:lang w:val="en-US" w:eastAsia="zh-CN"/>
        </w:rPr>
        <w:t>采购方</w:t>
      </w:r>
      <w:r>
        <w:rPr>
          <w:rFonts w:hint="eastAsia" w:ascii="宋体" w:hAnsi="宋体" w:eastAsia="宋体" w:cs="宋体"/>
          <w:b w:val="0"/>
          <w:bCs/>
          <w:color w:val="auto"/>
          <w:sz w:val="21"/>
          <w:szCs w:val="21"/>
          <w:highlight w:val="none"/>
          <w:lang w:val="en-US" w:eastAsia="zh-CN"/>
        </w:rPr>
        <w:t>提供该车辆保险单等资料。</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w:t>
      </w:r>
      <w:r>
        <w:rPr>
          <w:rFonts w:hint="eastAsia" w:ascii="宋体" w:hAnsi="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lang w:val="en-US" w:eastAsia="zh-CN"/>
        </w:rPr>
        <w:t>提供的车辆车龄须在5年以内。（</w:t>
      </w:r>
      <w:r>
        <w:rPr>
          <w:rFonts w:hint="eastAsia" w:ascii="宋体" w:hAnsi="宋体" w:cs="宋体"/>
          <w:b w:val="0"/>
          <w:bCs/>
          <w:color w:val="auto"/>
          <w:sz w:val="21"/>
          <w:szCs w:val="21"/>
          <w:highlight w:val="none"/>
          <w:lang w:val="en-US" w:eastAsia="zh-CN"/>
        </w:rPr>
        <w:t>提供车辆时</w:t>
      </w:r>
      <w:r>
        <w:rPr>
          <w:rFonts w:hint="eastAsia" w:ascii="宋体" w:hAnsi="宋体" w:eastAsia="宋体" w:cs="宋体"/>
          <w:b w:val="0"/>
          <w:bCs/>
          <w:color w:val="auto"/>
          <w:sz w:val="21"/>
          <w:szCs w:val="21"/>
          <w:highlight w:val="none"/>
          <w:lang w:val="en-US" w:eastAsia="zh-CN"/>
        </w:rPr>
        <w:t>须提供相关证明）</w:t>
      </w:r>
    </w:p>
    <w:p>
      <w:pPr>
        <w:pStyle w:val="53"/>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）车辆租赁限价表</w:t>
      </w:r>
    </w:p>
    <w:tbl>
      <w:tblPr>
        <w:tblStyle w:val="14"/>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643"/>
        <w:gridCol w:w="332"/>
        <w:gridCol w:w="1980"/>
        <w:gridCol w:w="1065"/>
        <w:gridCol w:w="945"/>
        <w:gridCol w:w="915"/>
        <w:gridCol w:w="855"/>
        <w:gridCol w:w="9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车型</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租用方式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单次里程90公里内单价最高限价（元）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单次里程90-150公里内单价最高限价（元）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单次里程150-240公里内单价最高限价（元）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单次里程240-350公里内单价最高限价（元）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单次里程350公里-450公里内单价最高限价（元）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单次里程450公里-600公里内单价最高限价（元）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30座至37座车型</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台/次</w:t>
            </w:r>
          </w:p>
        </w:tc>
        <w:tc>
          <w:tcPr>
            <w:tcW w:w="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从东莞监狱送到目的地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3100.00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4700.00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从东莞监狱送到目的地，从目的地接回东莞监狱</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3100.00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4700.00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半天往返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40座-47座车型</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台/次</w:t>
            </w:r>
          </w:p>
        </w:tc>
        <w:tc>
          <w:tcPr>
            <w:tcW w:w="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从东莞监狱送到目的地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4900.00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从东莞监狱送到目的地，从目的地接回东莞监狱</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4900.00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半天往返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50座-53座车型</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台/次</w:t>
            </w:r>
          </w:p>
        </w:tc>
        <w:tc>
          <w:tcPr>
            <w:tcW w:w="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从东莞监狱送到目的地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4400.00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从东莞监狱送到目的地，从目的地接回东莞监狱</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4400.00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半天往返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30座至37座车型</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按日租</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4300.00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5100.00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40座-47座车型</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按日租</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50座-53座车型</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按日租</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3100.00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4300.00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4700.00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5900.00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中面包车</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（车厢：宽1.4*长2.4*高1.2米）</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台/次</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3100.00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半天往返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小货车</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（车厢：宽1.5*长3*高1.7米）</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台/次</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2800.00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3400.00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4300.00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半天往返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一天往返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1400.00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textAlignment w:val="auto"/>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备注：</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textAlignment w:val="auto"/>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①以上价格为含税价，已包含燃油费、路桥费、停车费、司机服务费、住宿费、餐费等所有相关费用；</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textAlignment w:val="auto"/>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②半天往返、一天往返价格包括来回共2趟，费用按单次里程数计算（以电子导航路线单次最大里程数计算：如出发地东莞监狱，目的地为虎门高铁站，电子导航最大里程数约50公里，半天往返，费用按单次里程90公里内结算）；</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③租用方式按日租费用以第一目的地电子导航路线最大里程数计算，如出发地为东莞监狱，目的地为广州大学城（期间需到广州大学、中山大学等周边多所高校），第一目的地广州大学（大学城校区）电子导航最大里程数约80公里，按日租费用以单次里程90公里内单价结算。</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④租用方式从东莞监狱送到目的地、从目的地接回东莞监狱，为单趟次价格，如周一上午8：00从东莞监狱出发送到梅州市委党校，周五下午12:00接回到东莞监狱，单次里程约355公里，共2趟次，司机期间不逗留。费用按单次里程数350公里以上单价*趟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⑤面包车、小货车需包含装卸货服务。</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textAlignment w:val="auto"/>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⑥行驶路线优先选择电子导航时间最短路线，如不可抗力因素需变更路线，成交供应商须与采购方带车领导沟通协商，并知会采购方主管部门。</w:t>
      </w:r>
    </w:p>
    <w:p>
      <w:pPr>
        <w:keepNext w:val="0"/>
        <w:keepLines w:val="0"/>
        <w:pageBreakBefore w:val="0"/>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必须承诺，完全满足招标过程发出所有文件的要求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必须具备履行项目的能力</w:t>
      </w:r>
      <w:r>
        <w:rPr>
          <w:rFonts w:hint="eastAsia" w:ascii="宋体" w:hAnsi="宋体" w:eastAsia="宋体" w:cs="宋体"/>
          <w:color w:val="auto"/>
          <w:sz w:val="21"/>
          <w:szCs w:val="21"/>
          <w:highlight w:val="none"/>
        </w:rPr>
        <w:t>。如在实施过程中，</w:t>
      </w:r>
      <w:r>
        <w:rPr>
          <w:rFonts w:hint="eastAsia" w:ascii="宋体" w:hAnsi="宋体" w:cs="宋体"/>
          <w:color w:val="auto"/>
          <w:sz w:val="21"/>
          <w:szCs w:val="21"/>
          <w:highlight w:val="none"/>
          <w:lang w:eastAsia="zh-CN"/>
        </w:rPr>
        <w:t>采购方</w:t>
      </w:r>
      <w:r>
        <w:rPr>
          <w:rFonts w:hint="eastAsia" w:ascii="宋体" w:hAnsi="宋体" w:eastAsia="宋体" w:cs="宋体"/>
          <w:color w:val="auto"/>
          <w:sz w:val="21"/>
          <w:szCs w:val="21"/>
          <w:highlight w:val="none"/>
        </w:rPr>
        <w:t>发现有不符合要求的地方，</w:t>
      </w:r>
      <w:r>
        <w:rPr>
          <w:rFonts w:hint="eastAsia" w:ascii="宋体" w:hAnsi="宋体" w:cs="宋体"/>
          <w:color w:val="auto"/>
          <w:sz w:val="21"/>
          <w:szCs w:val="21"/>
          <w:highlight w:val="none"/>
          <w:lang w:eastAsia="zh-CN"/>
        </w:rPr>
        <w:t>采购方</w:t>
      </w:r>
      <w:r>
        <w:rPr>
          <w:rFonts w:hint="eastAsia" w:ascii="宋体" w:hAnsi="宋体" w:eastAsia="宋体" w:cs="宋体"/>
          <w:color w:val="auto"/>
          <w:sz w:val="21"/>
          <w:szCs w:val="21"/>
          <w:highlight w:val="none"/>
        </w:rPr>
        <w:t>有权中止合同，一切费用由</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承担，履约保证金不予退还。</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zh-CN" w:eastAsia="zh-CN"/>
          <w14:textFill>
            <w14:solidFill>
              <w14:schemeClr w14:val="tx1"/>
            </w14:solidFill>
          </w14:textFill>
        </w:rPr>
      </w:pPr>
      <w:r>
        <w:rPr>
          <w:rFonts w:hint="eastAsia" w:ascii="宋体" w:hAnsi="宋体" w:eastAsia="宋体" w:cs="宋体"/>
          <w:b/>
          <w:bCs/>
          <w:color w:val="000000" w:themeColor="text1"/>
          <w:szCs w:val="21"/>
          <w:lang w:val="zh-CN" w:eastAsia="zh-CN"/>
          <w14:textFill>
            <w14:solidFill>
              <w14:schemeClr w14:val="tx1"/>
            </w14:solidFill>
          </w14:textFill>
        </w:rPr>
        <w:t>监狱管理要求：</w:t>
      </w:r>
    </w:p>
    <w:p>
      <w:pPr>
        <w:keepNext w:val="0"/>
        <w:keepLines w:val="0"/>
        <w:pageBreakBefore w:val="0"/>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及</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人员必须严格遵守监狱保密及相关管理规定，不得有监狱内建筑、场地、事项等进行拍照、录视频等行为，如发现供应商有违反监狱管理，</w:t>
      </w:r>
      <w:r>
        <w:rPr>
          <w:rFonts w:hint="eastAsia" w:ascii="宋体" w:hAnsi="宋体" w:cs="宋体"/>
          <w:color w:val="auto"/>
          <w:sz w:val="21"/>
          <w:szCs w:val="21"/>
          <w:highlight w:val="none"/>
          <w:u w:val="single"/>
          <w:lang w:eastAsia="zh-CN"/>
        </w:rPr>
        <w:t>采购方</w:t>
      </w:r>
      <w:r>
        <w:rPr>
          <w:rFonts w:hint="eastAsia" w:ascii="宋体" w:hAnsi="宋体" w:eastAsia="宋体" w:cs="宋体"/>
          <w:color w:val="auto"/>
          <w:sz w:val="21"/>
          <w:szCs w:val="21"/>
          <w:highlight w:val="none"/>
          <w:u w:val="single"/>
        </w:rPr>
        <w:t>有权</w:t>
      </w:r>
      <w:r>
        <w:rPr>
          <w:rFonts w:hint="eastAsia" w:ascii="宋体" w:hAnsi="宋体" w:eastAsia="宋体" w:cs="宋体"/>
          <w:color w:val="auto"/>
          <w:sz w:val="21"/>
          <w:szCs w:val="21"/>
          <w:highlight w:val="none"/>
          <w:u w:val="single"/>
          <w:lang w:val="en-US" w:eastAsia="zh-CN"/>
        </w:rPr>
        <w:t>解除</w:t>
      </w:r>
      <w:r>
        <w:rPr>
          <w:rFonts w:hint="eastAsia" w:ascii="宋体" w:hAnsi="宋体" w:eastAsia="宋体" w:cs="宋体"/>
          <w:color w:val="auto"/>
          <w:sz w:val="21"/>
          <w:szCs w:val="21"/>
          <w:highlight w:val="none"/>
          <w:u w:val="single"/>
          <w:lang w:eastAsia="zh-CN"/>
        </w:rPr>
        <w:t>合同，</w:t>
      </w:r>
      <w:r>
        <w:rPr>
          <w:rFonts w:hint="eastAsia" w:ascii="宋体" w:hAnsi="宋体" w:eastAsia="宋体" w:cs="宋体"/>
          <w:color w:val="auto"/>
          <w:sz w:val="21"/>
          <w:szCs w:val="21"/>
          <w:highlight w:val="none"/>
          <w:u w:val="single"/>
        </w:rPr>
        <w:t>重新选定</w:t>
      </w:r>
      <w:r>
        <w:rPr>
          <w:rFonts w:hint="eastAsia" w:ascii="宋体" w:hAnsi="宋体" w:eastAsia="宋体" w:cs="宋体"/>
          <w:color w:val="auto"/>
          <w:sz w:val="21"/>
          <w:szCs w:val="21"/>
          <w:highlight w:val="none"/>
          <w:u w:val="single"/>
          <w:lang w:eastAsia="zh-CN"/>
        </w:rPr>
        <w:t>成交供应商</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履约保证金不予退回，</w:t>
      </w:r>
      <w:r>
        <w:rPr>
          <w:rFonts w:hint="eastAsia" w:ascii="宋体" w:hAnsi="宋体" w:eastAsia="宋体" w:cs="宋体"/>
          <w:color w:val="auto"/>
          <w:sz w:val="21"/>
          <w:szCs w:val="21"/>
          <w:highlight w:val="none"/>
          <w:u w:val="single"/>
        </w:rPr>
        <w:t>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zh-CN" w:eastAsia="zh-CN"/>
          <w14:textFill>
            <w14:solidFill>
              <w14:schemeClr w14:val="tx1"/>
            </w14:solidFill>
          </w14:textFill>
        </w:rPr>
      </w:pPr>
      <w:r>
        <w:rPr>
          <w:rFonts w:hint="eastAsia" w:ascii="宋体" w:hAnsi="宋体" w:eastAsia="宋体" w:cs="宋体"/>
          <w:b/>
          <w:bCs/>
          <w:color w:val="000000" w:themeColor="text1"/>
          <w:szCs w:val="21"/>
          <w:lang w:val="zh-CN" w:eastAsia="zh-CN"/>
          <w14:textFill>
            <w14:solidFill>
              <w14:schemeClr w14:val="tx1"/>
            </w14:solidFill>
          </w14:textFill>
        </w:rPr>
        <w:t>履约保证金条款</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合同签订前</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需缴纳</w:t>
      </w:r>
      <w:r>
        <w:rPr>
          <w:rFonts w:hint="eastAsia" w:ascii="宋体" w:hAnsi="宋体" w:cs="宋体"/>
          <w:color w:val="auto"/>
          <w:sz w:val="21"/>
          <w:szCs w:val="21"/>
          <w:highlight w:val="none"/>
          <w:lang w:val="en-US" w:eastAsia="zh-CN"/>
        </w:rPr>
        <w:t>预算</w:t>
      </w:r>
      <w:r>
        <w:rPr>
          <w:rFonts w:hint="eastAsia" w:ascii="宋体" w:hAnsi="宋体" w:eastAsia="宋体" w:cs="宋体"/>
          <w:color w:val="auto"/>
          <w:sz w:val="21"/>
          <w:szCs w:val="21"/>
          <w:highlight w:val="none"/>
          <w:lang w:eastAsia="zh-CN"/>
        </w:rPr>
        <w:t>金额</w:t>
      </w:r>
      <w:r>
        <w:rPr>
          <w:rFonts w:hint="eastAsia" w:ascii="宋体" w:hAnsi="宋体" w:eastAsia="宋体" w:cs="宋体"/>
          <w:color w:val="auto"/>
          <w:sz w:val="21"/>
          <w:szCs w:val="21"/>
          <w:highlight w:val="none"/>
        </w:rPr>
        <w:t>的5%作为履约保证金。如</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供应商不按时签订合同或弃标的，履约保证金不予退回（不可抗力原因除外）。</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经验收合格后，如无发生扣款情形的，</w:t>
      </w:r>
      <w:r>
        <w:rPr>
          <w:rFonts w:hint="eastAsia" w:ascii="宋体" w:hAnsi="宋体" w:eastAsia="宋体" w:cs="宋体"/>
          <w:color w:val="auto"/>
          <w:sz w:val="21"/>
          <w:szCs w:val="21"/>
          <w:highlight w:val="none"/>
          <w:lang w:val="en-US" w:eastAsia="zh-CN"/>
        </w:rPr>
        <w:t>履约保证金</w:t>
      </w:r>
      <w:r>
        <w:rPr>
          <w:rFonts w:hint="eastAsia" w:ascii="宋体" w:hAnsi="宋体" w:eastAsia="宋体" w:cs="宋体"/>
          <w:color w:val="auto"/>
          <w:sz w:val="21"/>
          <w:szCs w:val="21"/>
          <w:highlight w:val="none"/>
        </w:rPr>
        <w:t>无息退回。</w:t>
      </w:r>
      <w:r>
        <w:rPr>
          <w:rFonts w:hint="eastAsia" w:ascii="宋体" w:hAnsi="宋体" w:cs="宋体"/>
          <w:color w:val="auto"/>
          <w:sz w:val="21"/>
          <w:szCs w:val="21"/>
          <w:highlight w:val="none"/>
          <w:lang w:eastAsia="zh-CN"/>
        </w:rPr>
        <w:t>采购方</w:t>
      </w:r>
      <w:r>
        <w:rPr>
          <w:rFonts w:hint="eastAsia" w:ascii="宋体" w:hAnsi="宋体" w:eastAsia="宋体" w:cs="宋体"/>
          <w:color w:val="auto"/>
          <w:sz w:val="21"/>
          <w:szCs w:val="21"/>
          <w:highlight w:val="none"/>
        </w:rPr>
        <w:t>有权根据供应商的违约责任所造成的损失，从履约保</w:t>
      </w:r>
      <w:r>
        <w:rPr>
          <w:rFonts w:hint="eastAsia" w:ascii="宋体" w:hAnsi="宋体" w:eastAsia="宋体" w:cs="宋体"/>
          <w:color w:val="auto"/>
          <w:sz w:val="21"/>
          <w:szCs w:val="21"/>
          <w:highlight w:val="none"/>
          <w:lang w:val="en-US" w:eastAsia="zh-CN"/>
        </w:rPr>
        <w:t>证</w:t>
      </w:r>
      <w:r>
        <w:rPr>
          <w:rFonts w:hint="eastAsia" w:ascii="宋体" w:hAnsi="宋体" w:eastAsia="宋体" w:cs="宋体"/>
          <w:color w:val="auto"/>
          <w:sz w:val="21"/>
          <w:szCs w:val="21"/>
          <w:highlight w:val="none"/>
        </w:rPr>
        <w:t>金中扣除相关费用。如</w:t>
      </w:r>
      <w:r>
        <w:rPr>
          <w:rFonts w:hint="eastAsia" w:ascii="宋体" w:hAnsi="宋体" w:eastAsia="宋体" w:cs="宋体"/>
          <w:color w:val="auto"/>
          <w:sz w:val="21"/>
          <w:szCs w:val="21"/>
          <w:highlight w:val="none"/>
          <w:lang w:eastAsia="zh-CN"/>
        </w:rPr>
        <w:t>履约保证金</w:t>
      </w:r>
      <w:r>
        <w:rPr>
          <w:rFonts w:hint="eastAsia" w:ascii="宋体" w:hAnsi="宋体" w:eastAsia="宋体" w:cs="宋体"/>
          <w:color w:val="auto"/>
          <w:sz w:val="21"/>
          <w:szCs w:val="21"/>
          <w:highlight w:val="none"/>
        </w:rPr>
        <w:t>不能抵扣费用的，</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应全额赔偿</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方损失。</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1.成交供应商须在</w:t>
      </w:r>
      <w:r>
        <w:rPr>
          <w:rFonts w:hint="eastAsia" w:ascii="宋体" w:hAnsi="宋体" w:eastAsia="宋体" w:cs="宋体"/>
          <w:color w:val="auto"/>
          <w:sz w:val="21"/>
          <w:szCs w:val="21"/>
          <w:highlight w:val="none"/>
        </w:rPr>
        <w:t>监狱</w:t>
      </w:r>
      <w:r>
        <w:rPr>
          <w:rFonts w:hint="eastAsia" w:ascii="宋体" w:hAnsi="宋体" w:eastAsia="宋体" w:cs="宋体"/>
          <w:color w:val="auto"/>
          <w:sz w:val="21"/>
          <w:szCs w:val="21"/>
          <w:highlight w:val="none"/>
          <w:lang w:val="en-US" w:eastAsia="zh-CN"/>
        </w:rPr>
        <w:t>确定成交供应商</w:t>
      </w:r>
      <w:r>
        <w:rPr>
          <w:rFonts w:hint="eastAsia" w:ascii="宋体" w:hAnsi="宋体" w:eastAsia="宋体" w:cs="宋体"/>
          <w:color w:val="auto"/>
          <w:sz w:val="21"/>
          <w:szCs w:val="21"/>
          <w:highlight w:val="none"/>
        </w:rPr>
        <w:t>之日起三十日内签订合同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履约保证金以</w:t>
      </w:r>
      <w:r>
        <w:rPr>
          <w:rFonts w:hint="eastAsia" w:ascii="宋体" w:hAnsi="宋体" w:eastAsia="宋体" w:cs="宋体"/>
          <w:color w:val="auto"/>
          <w:sz w:val="21"/>
          <w:szCs w:val="21"/>
          <w:highlight w:val="none"/>
          <w:lang w:eastAsia="zh-CN"/>
        </w:rPr>
        <w:t>银行转账</w:t>
      </w:r>
      <w:r>
        <w:rPr>
          <w:rFonts w:hint="eastAsia" w:ascii="宋体" w:hAnsi="宋体" w:eastAsia="宋体" w:cs="宋体"/>
          <w:color w:val="auto"/>
          <w:sz w:val="21"/>
          <w:szCs w:val="21"/>
          <w:highlight w:val="none"/>
        </w:rPr>
        <w:t>形式提交。</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2.考核扣罚标准:</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发生以下情形，经调查属实的，</w:t>
      </w:r>
      <w:r>
        <w:rPr>
          <w:rFonts w:hint="eastAsia" w:ascii="宋体" w:hAnsi="宋体" w:cs="宋体"/>
          <w:color w:val="auto"/>
          <w:sz w:val="21"/>
          <w:szCs w:val="21"/>
          <w:highlight w:val="none"/>
          <w:lang w:val="en-US" w:eastAsia="zh-CN"/>
        </w:rPr>
        <w:t>采购方</w:t>
      </w:r>
      <w:r>
        <w:rPr>
          <w:rFonts w:hint="eastAsia" w:ascii="宋体" w:hAnsi="宋体" w:eastAsia="宋体" w:cs="宋体"/>
          <w:color w:val="auto"/>
          <w:sz w:val="21"/>
          <w:szCs w:val="21"/>
          <w:highlight w:val="none"/>
          <w:lang w:val="en-US" w:eastAsia="zh-CN"/>
        </w:rPr>
        <w:t>根据具体情况和所造成损失等，</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%履约保证金</w:t>
      </w:r>
      <w:r>
        <w:rPr>
          <w:rFonts w:hint="eastAsia" w:ascii="宋体" w:hAnsi="宋体" w:eastAsia="宋体" w:cs="宋体"/>
          <w:color w:val="auto"/>
          <w:sz w:val="21"/>
          <w:szCs w:val="21"/>
          <w:highlight w:val="none"/>
          <w:lang w:eastAsia="zh-CN"/>
        </w:rPr>
        <w:t>，并有权解除合同</w:t>
      </w:r>
      <w:r>
        <w:rPr>
          <w:rFonts w:hint="eastAsia" w:ascii="宋体" w:hAnsi="宋体" w:eastAsia="宋体" w:cs="宋体"/>
          <w:color w:val="auto"/>
          <w:sz w:val="21"/>
          <w:szCs w:val="21"/>
          <w:highlight w:val="none"/>
        </w:rPr>
        <w:t>：</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供应商遣派的服务人员与项目要求不相符，人员资质或级别未达到要求的</w:t>
      </w:r>
      <w:r>
        <w:rPr>
          <w:rFonts w:hint="eastAsia" w:ascii="宋体" w:hAnsi="宋体" w:eastAsia="宋体" w:cs="宋体"/>
          <w:color w:val="auto"/>
          <w:sz w:val="21"/>
          <w:szCs w:val="21"/>
          <w:highlight w:val="none"/>
        </w:rPr>
        <w:t>；</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未按监狱采购</w:t>
      </w:r>
      <w:r>
        <w:rPr>
          <w:rFonts w:hint="eastAsia" w:ascii="宋体" w:hAnsi="宋体" w:eastAsia="宋体" w:cs="宋体"/>
          <w:color w:val="auto"/>
          <w:sz w:val="21"/>
          <w:szCs w:val="21"/>
          <w:highlight w:val="none"/>
          <w:lang w:val="en-US" w:eastAsia="zh-CN"/>
        </w:rPr>
        <w:t>需求规定的服务</w:t>
      </w: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lang w:val="en-US" w:eastAsia="zh-CN"/>
        </w:rPr>
        <w:t>或服务周期提供服务的</w:t>
      </w:r>
      <w:r>
        <w:rPr>
          <w:rFonts w:hint="eastAsia" w:ascii="宋体" w:hAnsi="宋体" w:eastAsia="宋体" w:cs="宋体"/>
          <w:color w:val="auto"/>
          <w:sz w:val="21"/>
          <w:szCs w:val="21"/>
          <w:highlight w:val="none"/>
        </w:rPr>
        <w:t>（提前</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天与监狱协商，且未影响</w:t>
      </w:r>
      <w:r>
        <w:rPr>
          <w:rFonts w:hint="eastAsia" w:ascii="宋体" w:hAnsi="宋体" w:eastAsia="宋体" w:cs="宋体"/>
          <w:color w:val="auto"/>
          <w:sz w:val="21"/>
          <w:szCs w:val="21"/>
          <w:highlight w:val="none"/>
          <w:lang w:val="en-US" w:eastAsia="zh-CN"/>
        </w:rPr>
        <w:t>监狱正常开展工作</w:t>
      </w:r>
      <w:r>
        <w:rPr>
          <w:rFonts w:hint="eastAsia" w:ascii="宋体" w:hAnsi="宋体" w:eastAsia="宋体" w:cs="宋体"/>
          <w:color w:val="auto"/>
          <w:sz w:val="21"/>
          <w:szCs w:val="21"/>
          <w:highlight w:val="none"/>
        </w:rPr>
        <w:t>的除外）；</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（3）服务过程中，出租的车辆</w:t>
      </w:r>
      <w:r>
        <w:rPr>
          <w:rFonts w:hint="eastAsia" w:ascii="宋体" w:hAnsi="宋体" w:eastAsia="宋体" w:cs="宋体"/>
          <w:color w:val="auto"/>
          <w:sz w:val="21"/>
          <w:szCs w:val="21"/>
          <w:highlight w:val="none"/>
        </w:rPr>
        <w:t>出现质量问题，供应商不积极配合查找原因，不及时反馈处理结果；</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（4）供应商未完全按</w:t>
      </w:r>
      <w:r>
        <w:rPr>
          <w:rFonts w:hint="eastAsia" w:ascii="宋体" w:hAnsi="宋体" w:cs="宋体"/>
          <w:color w:val="auto"/>
          <w:sz w:val="21"/>
          <w:szCs w:val="21"/>
          <w:highlight w:val="none"/>
          <w:lang w:val="en-US" w:eastAsia="zh-CN"/>
        </w:rPr>
        <w:t>采购方</w:t>
      </w:r>
      <w:r>
        <w:rPr>
          <w:rFonts w:hint="eastAsia" w:ascii="宋体" w:hAnsi="宋体" w:eastAsia="宋体" w:cs="宋体"/>
          <w:color w:val="auto"/>
          <w:sz w:val="21"/>
          <w:szCs w:val="21"/>
          <w:highlight w:val="none"/>
          <w:lang w:val="en-US" w:eastAsia="zh-CN"/>
        </w:rPr>
        <w:t>需求提供服务，影响监狱正常工作开展的；</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（5）供应商未按承诺提供相关后续关联服务的；</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提供虚假相关票证</w:t>
      </w:r>
      <w:r>
        <w:rPr>
          <w:rFonts w:hint="eastAsia" w:ascii="宋体" w:hAnsi="宋体" w:eastAsia="宋体" w:cs="宋体"/>
          <w:color w:val="auto"/>
          <w:sz w:val="21"/>
          <w:szCs w:val="21"/>
          <w:highlight w:val="none"/>
          <w:lang w:eastAsia="zh-CN"/>
        </w:rPr>
        <w:t>，包括但不限于</w:t>
      </w:r>
      <w:r>
        <w:rPr>
          <w:rFonts w:hint="eastAsia" w:ascii="宋体" w:hAnsi="宋体" w:eastAsia="宋体" w:cs="宋体"/>
          <w:color w:val="auto"/>
          <w:sz w:val="21"/>
          <w:szCs w:val="21"/>
          <w:highlight w:val="none"/>
        </w:rPr>
        <w:t>检验报告</w:t>
      </w:r>
      <w:r>
        <w:rPr>
          <w:rFonts w:hint="eastAsia" w:ascii="宋体" w:hAnsi="宋体" w:eastAsia="宋体" w:cs="宋体"/>
          <w:color w:val="auto"/>
          <w:sz w:val="21"/>
          <w:szCs w:val="21"/>
          <w:highlight w:val="none"/>
          <w:lang w:eastAsia="zh-CN"/>
        </w:rPr>
        <w:t>、行驶证、驾驶证、车辆保单等</w:t>
      </w:r>
      <w:r>
        <w:rPr>
          <w:rFonts w:hint="eastAsia" w:ascii="宋体" w:hAnsi="宋体" w:eastAsia="宋体" w:cs="宋体"/>
          <w:color w:val="auto"/>
          <w:sz w:val="21"/>
          <w:szCs w:val="21"/>
          <w:highlight w:val="none"/>
        </w:rPr>
        <w:t>；</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组织机构发生调整，或经营场所、联系人、联系方式变更，未及时通知监狱业务部门，造成无法及时联系</w:t>
      </w:r>
      <w:r>
        <w:rPr>
          <w:rFonts w:hint="eastAsia" w:ascii="宋体" w:hAnsi="宋体" w:eastAsia="宋体" w:cs="宋体"/>
          <w:color w:val="auto"/>
          <w:sz w:val="21"/>
          <w:szCs w:val="21"/>
          <w:highlight w:val="none"/>
          <w:lang w:eastAsia="zh-CN"/>
        </w:rPr>
        <w:t>。</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若同时出现上述履约保证金扣除情形，则按扣除数额最大的情形执行，同时出现</w:t>
      </w:r>
      <w:r>
        <w:rPr>
          <w:rFonts w:hint="eastAsia" w:ascii="宋体" w:hAnsi="宋体" w:eastAsia="宋体" w:cs="宋体"/>
          <w:color w:val="auto"/>
          <w:sz w:val="21"/>
          <w:szCs w:val="21"/>
          <w:highlight w:val="none"/>
          <w:lang w:val="en-US" w:eastAsia="zh-CN"/>
        </w:rPr>
        <w:t>多种扣除</w:t>
      </w:r>
      <w:r>
        <w:rPr>
          <w:rFonts w:hint="eastAsia" w:ascii="宋体" w:hAnsi="宋体" w:eastAsia="宋体" w:cs="宋体"/>
          <w:color w:val="auto"/>
          <w:sz w:val="21"/>
          <w:szCs w:val="21"/>
          <w:highlight w:val="none"/>
        </w:rPr>
        <w:t>情形</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累计扣除履约保证金。</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如在合同执行期间因</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违约导致履约保证金部分扣除，</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需在五个工作日内将扣除的履约保证金补齐。</w:t>
      </w:r>
    </w:p>
    <w:p>
      <w:pPr>
        <w:keepNext w:val="0"/>
        <w:keepLines w:val="0"/>
        <w:pageBreakBefore w:val="0"/>
        <w:numPr>
          <w:ilvl w:val="0"/>
          <w:numId w:val="0"/>
        </w:numPr>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如</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在合同执行过程需终止执行合同的，需提前六十天以书面形式告知监狱，否则按单方面终止执行合同处理，履约保证金不退还。</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供应商违约责任</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成交供应商必须根据</w:t>
      </w:r>
      <w:r>
        <w:rPr>
          <w:rFonts w:hint="eastAsia" w:ascii="宋体" w:hAnsi="宋体" w:cs="宋体"/>
          <w:color w:val="auto"/>
          <w:sz w:val="21"/>
          <w:szCs w:val="21"/>
          <w:highlight w:val="none"/>
          <w:lang w:val="en-US" w:eastAsia="zh-CN"/>
        </w:rPr>
        <w:t>采购方</w:t>
      </w:r>
      <w:r>
        <w:rPr>
          <w:rFonts w:hint="eastAsia" w:ascii="宋体" w:hAnsi="宋体" w:eastAsia="宋体" w:cs="宋体"/>
          <w:color w:val="auto"/>
          <w:sz w:val="21"/>
          <w:szCs w:val="21"/>
          <w:highlight w:val="none"/>
          <w:lang w:val="en-US" w:eastAsia="zh-CN"/>
        </w:rPr>
        <w:t>服务要求，以时间最短为原则拟定出行计划，确保按时按质提供服务，出现不可抗力因素情形时，</w:t>
      </w:r>
      <w:r>
        <w:rPr>
          <w:rFonts w:hint="eastAsia" w:ascii="宋体" w:hAnsi="宋体" w:eastAsia="宋体" w:cs="宋体"/>
          <w:b w:val="0"/>
          <w:bCs w:val="0"/>
          <w:i w:val="0"/>
          <w:iCs w:val="0"/>
          <w:color w:val="auto"/>
          <w:kern w:val="0"/>
          <w:sz w:val="21"/>
          <w:szCs w:val="21"/>
          <w:highlight w:val="none"/>
          <w:u w:val="none"/>
          <w:lang w:val="en-US" w:eastAsia="zh-CN" w:bidi="ar"/>
        </w:rPr>
        <w:t>成交供应商须与采购方带车领导沟通协商，并知会采购方主管部门</w:t>
      </w:r>
      <w:r>
        <w:rPr>
          <w:rFonts w:hint="eastAsia" w:ascii="宋体" w:hAnsi="宋体" w:eastAsia="宋体" w:cs="宋体"/>
          <w:b w:val="0"/>
          <w:bCs w:val="0"/>
          <w:color w:val="auto"/>
          <w:sz w:val="21"/>
          <w:szCs w:val="21"/>
          <w:highlight w:val="none"/>
          <w:lang w:val="en-US" w:eastAsia="zh-CN"/>
        </w:rPr>
        <w:t>。</w:t>
      </w:r>
    </w:p>
    <w:p>
      <w:pPr>
        <w:keepNext w:val="0"/>
        <w:keepLines w:val="0"/>
        <w:pageBreakBefore w:val="0"/>
        <w:kinsoku/>
        <w:wordWrap/>
        <w:overflowPunct/>
        <w:topLinePunct w:val="0"/>
        <w:bidi w:val="0"/>
        <w:adjustRightInd w:val="0"/>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采购方</w:t>
      </w:r>
      <w:r>
        <w:rPr>
          <w:rFonts w:hint="eastAsia" w:ascii="宋体" w:hAnsi="宋体" w:eastAsia="宋体" w:cs="宋体"/>
          <w:color w:val="auto"/>
          <w:sz w:val="21"/>
          <w:szCs w:val="21"/>
          <w:highlight w:val="none"/>
          <w:lang w:val="en-US" w:eastAsia="zh-CN"/>
        </w:rPr>
        <w:t>对每次租车情况进行满意度评价，当评价表出现1项不满意，经核实情况后，成交供应商须及时整改并书面报告整改情况；当评价表出现累计2项不满意，经核实情况后，</w:t>
      </w:r>
      <w:r>
        <w:rPr>
          <w:rFonts w:hint="eastAsia" w:ascii="宋体" w:hAnsi="宋体" w:cs="宋体"/>
          <w:color w:val="auto"/>
          <w:sz w:val="21"/>
          <w:szCs w:val="21"/>
          <w:highlight w:val="none"/>
          <w:lang w:val="en-US" w:eastAsia="zh-CN"/>
        </w:rPr>
        <w:t>采购方</w:t>
      </w:r>
      <w:r>
        <w:rPr>
          <w:rFonts w:hint="eastAsia" w:ascii="宋体" w:hAnsi="宋体" w:eastAsia="宋体" w:cs="宋体"/>
          <w:color w:val="auto"/>
          <w:sz w:val="21"/>
          <w:szCs w:val="21"/>
          <w:highlight w:val="none"/>
          <w:lang w:val="en-US" w:eastAsia="zh-CN"/>
        </w:rPr>
        <w:t>有权扣除成交供应商合同金额的0.5%；当评价表出现累计3项及以上不满意的，经核实情况后，采购方有权扣除成交供应商合同金额的1%，并发出书面整改函，成交供应商须及时整改并书面报告整改情况；如采购方发出书面整改函累计达到2次，采购方认为成交供应商不能达到本项目要求的，采购方有权解除合同，并就采购方所发生的损失，追究成交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szCs w:val="21"/>
          <w:lang w:val="en-US"/>
        </w:rPr>
      </w:pPr>
      <w:r>
        <w:rPr>
          <w:rFonts w:hint="eastAsia" w:ascii="宋体" w:hAnsi="宋体" w:eastAsia="宋体" w:cs="宋体"/>
          <w:b/>
          <w:bCs/>
          <w:color w:val="000000" w:themeColor="text1"/>
          <w:szCs w:val="21"/>
          <w:lang w:val="zh-CN" w:eastAsia="zh-CN"/>
          <w14:textFill>
            <w14:solidFill>
              <w14:schemeClr w14:val="tx1"/>
            </w14:solidFill>
          </w14:textFill>
        </w:rPr>
        <w:t>支付</w:t>
      </w:r>
    </w:p>
    <w:p>
      <w:pPr>
        <w:pStyle w:val="62"/>
        <w:widowControl/>
        <w:numPr>
          <w:ilvl w:val="0"/>
          <w:numId w:val="16"/>
        </w:numPr>
        <w:snapToGrid w:val="0"/>
        <w:spacing w:line="360" w:lineRule="auto"/>
        <w:ind w:left="425" w:hanging="425" w:firstLineChars="0"/>
        <w:jc w:val="left"/>
        <w:rPr>
          <w:rFonts w:hint="eastAsia" w:ascii="宋体" w:hAnsi="宋体" w:eastAsia="宋体" w:cs="宋体"/>
          <w:szCs w:val="21"/>
          <w:lang w:val="en-US"/>
        </w:rPr>
      </w:pPr>
      <w:r>
        <w:rPr>
          <w:rFonts w:hint="eastAsia" w:ascii="宋体" w:hAnsi="宋体" w:eastAsia="宋体" w:cs="宋体"/>
          <w:szCs w:val="21"/>
          <w:lang w:eastAsia="zh-CN"/>
        </w:rPr>
        <w:t>支付条款：每月按实际发生费用结算</w:t>
      </w:r>
      <w:r>
        <w:rPr>
          <w:rFonts w:hint="eastAsia" w:ascii="宋体" w:hAnsi="宋体" w:cs="宋体"/>
          <w:szCs w:val="21"/>
          <w:lang w:eastAsia="zh-CN"/>
        </w:rPr>
        <w:t>（</w:t>
      </w:r>
      <w:r>
        <w:rPr>
          <w:rFonts w:hint="eastAsia" w:ascii="宋体" w:hAnsi="宋体" w:cs="宋体"/>
          <w:szCs w:val="21"/>
          <w:lang w:val="en-US" w:eastAsia="zh-CN"/>
        </w:rPr>
        <w:t>结算金额=单价最高限价*（1-下浮率）*次数</w:t>
      </w:r>
      <w:r>
        <w:rPr>
          <w:rFonts w:hint="eastAsia" w:ascii="宋体" w:hAnsi="宋体" w:cs="宋体"/>
          <w:szCs w:val="21"/>
          <w:lang w:eastAsia="zh-CN"/>
        </w:rPr>
        <w:t>）</w:t>
      </w:r>
      <w:r>
        <w:rPr>
          <w:rFonts w:hint="eastAsia" w:ascii="宋体" w:hAnsi="宋体" w:eastAsia="宋体" w:cs="宋体"/>
          <w:szCs w:val="21"/>
          <w:lang w:eastAsia="zh-CN"/>
        </w:rPr>
        <w:t>，由成交供应商向采购方提供发票、行驶里程明细单等资料，在15个工作日内办理完成支付手续，具体条款以合同约定为准。</w:t>
      </w:r>
    </w:p>
    <w:p>
      <w:pPr>
        <w:pStyle w:val="62"/>
        <w:widowControl/>
        <w:numPr>
          <w:ilvl w:val="0"/>
          <w:numId w:val="16"/>
        </w:numPr>
        <w:snapToGrid w:val="0"/>
        <w:spacing w:line="360" w:lineRule="auto"/>
        <w:ind w:left="425" w:hanging="425" w:firstLineChars="0"/>
        <w:jc w:val="left"/>
        <w:rPr>
          <w:rFonts w:hint="eastAsia" w:ascii="宋体" w:hAnsi="宋体" w:eastAsia="宋体" w:cs="宋体"/>
          <w:szCs w:val="21"/>
          <w:lang w:val="en-US"/>
        </w:rPr>
      </w:pPr>
      <w:r>
        <w:rPr>
          <w:rFonts w:hint="eastAsia" w:ascii="宋体" w:hAnsi="宋体" w:eastAsia="宋体" w:cs="宋体"/>
          <w:szCs w:val="21"/>
          <w:lang w:eastAsia="zh-CN"/>
        </w:rPr>
        <w:t>成交供应商凭以下有效文件与</w:t>
      </w:r>
      <w:r>
        <w:rPr>
          <w:rFonts w:hint="eastAsia" w:ascii="宋体" w:hAnsi="宋体" w:cs="宋体"/>
          <w:szCs w:val="21"/>
          <w:lang w:eastAsia="zh-CN"/>
        </w:rPr>
        <w:t>采购方</w:t>
      </w:r>
      <w:r>
        <w:rPr>
          <w:rFonts w:hint="eastAsia" w:ascii="宋体" w:hAnsi="宋体" w:eastAsia="宋体" w:cs="宋体"/>
          <w:szCs w:val="21"/>
          <w:lang w:eastAsia="zh-CN"/>
        </w:rPr>
        <w:t>结算：</w:t>
      </w:r>
    </w:p>
    <w:p>
      <w:pPr>
        <w:keepNext w:val="0"/>
        <w:keepLines w:val="0"/>
        <w:widowControl w:val="0"/>
        <w:numPr>
          <w:ilvl w:val="0"/>
          <w:numId w:val="17"/>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合同；</w:t>
      </w:r>
    </w:p>
    <w:p>
      <w:pPr>
        <w:keepNext w:val="0"/>
        <w:keepLines w:val="0"/>
        <w:widowControl w:val="0"/>
        <w:numPr>
          <w:ilvl w:val="0"/>
          <w:numId w:val="17"/>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成交供应商开具的</w:t>
      </w:r>
      <w:r>
        <w:rPr>
          <w:rFonts w:hint="eastAsia" w:ascii="宋体" w:hAnsi="宋体" w:eastAsia="宋体" w:cs="宋体"/>
          <w:b/>
          <w:bCs/>
          <w:kern w:val="2"/>
          <w:sz w:val="21"/>
          <w:szCs w:val="21"/>
          <w:u w:val="single"/>
          <w:lang w:val="en-US" w:eastAsia="zh-CN" w:bidi="ar"/>
        </w:rPr>
        <w:t>增值税普通发票</w:t>
      </w:r>
      <w:r>
        <w:rPr>
          <w:rFonts w:hint="eastAsia" w:ascii="宋体" w:hAnsi="宋体" w:eastAsia="宋体" w:cs="宋体"/>
          <w:kern w:val="2"/>
          <w:sz w:val="21"/>
          <w:szCs w:val="21"/>
          <w:lang w:val="en-US" w:eastAsia="zh-CN" w:bidi="ar"/>
        </w:rPr>
        <w:t>；</w:t>
      </w:r>
    </w:p>
    <w:p>
      <w:pPr>
        <w:keepNext w:val="0"/>
        <w:keepLines w:val="0"/>
        <w:widowControl w:val="0"/>
        <w:numPr>
          <w:ilvl w:val="0"/>
          <w:numId w:val="17"/>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成交通知书。</w:t>
      </w:r>
    </w:p>
    <w:p>
      <w:pPr>
        <w:keepNext w:val="0"/>
        <w:keepLines w:val="0"/>
        <w:widowControl w:val="0"/>
        <w:numPr>
          <w:ilvl w:val="0"/>
          <w:numId w:val="17"/>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cs="宋体"/>
          <w:kern w:val="2"/>
          <w:sz w:val="21"/>
          <w:szCs w:val="21"/>
          <w:lang w:val="en-US" w:eastAsia="zh-CN" w:bidi="ar"/>
        </w:rPr>
        <w:t>评价表</w:t>
      </w:r>
      <w:r>
        <w:rPr>
          <w:rFonts w:hint="eastAsia" w:ascii="宋体" w:hAnsi="宋体" w:eastAsia="宋体" w:cs="宋体"/>
          <w:kern w:val="2"/>
          <w:sz w:val="21"/>
          <w:szCs w:val="21"/>
          <w:lang w:val="en-US" w:eastAsia="zh-CN" w:bidi="ar"/>
        </w:rPr>
        <w:t>。</w:t>
      </w:r>
    </w:p>
    <w:p>
      <w:pPr>
        <w:keepNext w:val="0"/>
        <w:keepLines w:val="0"/>
        <w:widowControl w:val="0"/>
        <w:numPr>
          <w:ilvl w:val="0"/>
          <w:numId w:val="17"/>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szCs w:val="21"/>
          <w:lang w:eastAsia="zh-CN"/>
        </w:rPr>
        <w:t>行驶里程明细单</w:t>
      </w:r>
      <w:r>
        <w:rPr>
          <w:rFonts w:hint="eastAsia" w:ascii="宋体" w:hAnsi="宋体" w:cs="宋体"/>
          <w:szCs w:val="21"/>
          <w:lang w:eastAsia="zh-CN"/>
        </w:rPr>
        <w:t>。</w:t>
      </w:r>
    </w:p>
    <w:p>
      <w:pP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bookmarkStart w:id="0" w:name="_GoBack"/>
      <w:bookmarkEnd w:id="0"/>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5"/>
        <w:gridCol w:w="1127"/>
        <w:gridCol w:w="1947"/>
        <w:gridCol w:w="19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66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项目名称</w:t>
            </w:r>
          </w:p>
        </w:tc>
        <w:tc>
          <w:tcPr>
            <w:tcW w:w="5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数量</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服务期</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报价（</w:t>
            </w:r>
            <w:r>
              <w:rPr>
                <w:rFonts w:hint="eastAsia" w:ascii="宋体" w:hAnsi="宋体" w:eastAsia="宋体" w:cs="宋体"/>
                <w:b/>
                <w:color w:val="000000"/>
                <w:szCs w:val="21"/>
                <w:lang w:bidi="ar"/>
              </w:rPr>
              <w:t>下浮率 %</w:t>
            </w:r>
            <w:r>
              <w:rPr>
                <w:rFonts w:hint="eastAsia" w:ascii="宋体" w:hAnsi="宋体" w:eastAsia="宋体" w:cs="宋体"/>
                <w:b/>
                <w:szCs w:val="24"/>
                <w:shd w:val="clear" w:color="auto" w:fill="FFFFFF"/>
                <w:lang w:bidi="ar"/>
              </w:rPr>
              <w:t>）</w:t>
            </w:r>
          </w:p>
        </w:tc>
        <w:tc>
          <w:tcPr>
            <w:tcW w:w="788"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66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lang w:bidi="ar"/>
              </w:rPr>
              <w:t>广东省东莞监狱2024年租车服务项目</w:t>
            </w:r>
          </w:p>
        </w:tc>
        <w:tc>
          <w:tcPr>
            <w:tcW w:w="5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rPr>
              <w:t>1项</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szCs w:val="24"/>
                <w:shd w:val="clear" w:color="auto" w:fill="FFFFFF"/>
                <w:lang w:val="en-US" w:eastAsia="zh-CN"/>
              </w:rPr>
            </w:pPr>
            <w:r>
              <w:rPr>
                <w:rFonts w:hint="eastAsia" w:ascii="宋体" w:hAnsi="宋体" w:eastAsia="宋体" w:cs="宋体"/>
                <w:szCs w:val="24"/>
                <w:shd w:val="clear" w:color="auto" w:fill="FFFFFF"/>
                <w:lang w:val="en-US" w:eastAsia="zh-CN"/>
              </w:rPr>
              <w:t xml:space="preserve"> </w:t>
            </w:r>
            <w:r>
              <w:rPr>
                <w:rFonts w:hint="eastAsia" w:ascii="宋体" w:hAnsi="宋体" w:eastAsia="宋体" w:cs="宋体"/>
                <w:b w:val="0"/>
                <w:bCs/>
                <w:color w:val="auto"/>
                <w:sz w:val="21"/>
                <w:szCs w:val="21"/>
                <w:highlight w:val="none"/>
                <w:u w:val="none"/>
                <w:lang w:val="en-US" w:eastAsia="zh-CN"/>
              </w:rPr>
              <w:t>服务期限1年，具体项目终止时间以达到合同金额或截止日期两者先到为准</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c>
          <w:tcPr>
            <w:tcW w:w="788"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r>
    </w:tbl>
    <w:p>
      <w:pPr>
        <w:pStyle w:val="4"/>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18"/>
        </w:numPr>
        <w:shd w:val="clear" w:color="auto" w:fill="FFFFFF"/>
        <w:spacing w:line="360" w:lineRule="auto"/>
        <w:jc w:val="left"/>
        <w:rPr>
          <w:rFonts w:hint="eastAsia" w:ascii="宋体" w:hAnsi="宋体" w:eastAsia="宋体" w:cs="宋体"/>
          <w:b/>
          <w:bCs/>
          <w:color w:val="000000"/>
        </w:rPr>
      </w:pPr>
      <w:r>
        <w:rPr>
          <w:rFonts w:hint="eastAsia" w:ascii="宋体" w:hAnsi="宋体" w:eastAsia="宋体" w:cs="宋体"/>
          <w:b/>
          <w:bCs/>
          <w:color w:val="000000"/>
        </w:rPr>
        <w:t>下浮率报价没有大于或等于100%，也没有为负数，且是固定唯一值的，否则为无效报价；下浮率高的为成交供应商。在本项目合同服务履行期间，该下浮率不作另行调整；</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eastAsia="宋体" w:cs="宋体"/>
          <w:b/>
          <w:bCs/>
          <w:color w:val="000000"/>
        </w:rPr>
        <w:t>本项目不接受有选择性的投标报价，只允许报一个下浮率，且所报的下浮率应当适用于该类别所有产品单品。</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eastAsia="宋体" w:cs="宋体"/>
          <w:b/>
          <w:bCs/>
          <w:color w:val="000000"/>
          <w:szCs w:val="21"/>
          <w:u w:val="single"/>
        </w:rPr>
        <w:t>广东省东莞监狱2024年租车服务项目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19"/>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19"/>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3"/>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3"/>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eastAsia="宋体" w:cs="宋体"/>
          <w:b/>
          <w:bCs/>
          <w:color w:val="000000"/>
          <w:szCs w:val="21"/>
          <w:u w:val="single"/>
        </w:rPr>
        <w:t>广东省东莞监狱2024年租车服务项目</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1"/>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1"/>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keepLines/>
        <w:spacing w:line="416" w:lineRule="auto"/>
        <w:jc w:val="center"/>
        <w:outlineLvl w:val="1"/>
        <w:rPr>
          <w:rFonts w:hint="eastAsia"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lang w:val="en-US" w:eastAsia="zh-CN"/>
          <w14:textFill>
            <w14:solidFill>
              <w14:schemeClr w14:val="tx1"/>
            </w14:solidFill>
          </w14:textFill>
        </w:rPr>
        <w:t>服务评价表</w:t>
      </w:r>
    </w:p>
    <w:p>
      <w:pPr>
        <w:rPr>
          <w:rFonts w:hint="eastAsia" w:ascii="宋体" w:hAnsi="宋体" w:eastAsia="宋体" w:cs="宋体"/>
          <w:color w:val="000000" w:themeColor="text1"/>
          <w14:textFill>
            <w14:solidFill>
              <w14:schemeClr w14:val="tx1"/>
            </w14:solidFill>
          </w14:textFill>
        </w:rPr>
      </w:pPr>
    </w:p>
    <w:tbl>
      <w:tblPr>
        <w:tblStyle w:val="14"/>
        <w:tblW w:w="967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55"/>
        <w:gridCol w:w="2382"/>
        <w:gridCol w:w="1810"/>
        <w:gridCol w:w="2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67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广东省东莞监狱租车服务评价表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填表时间</w:t>
            </w:r>
            <w:r>
              <w:rPr>
                <w:rStyle w:val="64"/>
                <w:rFonts w:hint="eastAsia" w:ascii="宋体" w:hAnsi="宋体" w:eastAsia="宋体" w:cs="宋体"/>
                <w:sz w:val="21"/>
                <w:szCs w:val="21"/>
                <w:lang w:val="en-US" w:eastAsia="zh-CN" w:bidi="ar"/>
              </w:rPr>
              <w:t xml:space="preserve">:      </w:t>
            </w:r>
            <w:r>
              <w:rPr>
                <w:rStyle w:val="65"/>
                <w:rFonts w:hint="eastAsia" w:ascii="宋体" w:hAnsi="宋体" w:eastAsia="宋体" w:cs="宋体"/>
                <w:sz w:val="21"/>
                <w:szCs w:val="21"/>
                <w:lang w:val="en-US" w:eastAsia="zh-CN" w:bidi="ar"/>
              </w:rPr>
              <w:t>年</w:t>
            </w:r>
            <w:r>
              <w:rPr>
                <w:rStyle w:val="64"/>
                <w:rFonts w:hint="eastAsia" w:ascii="宋体" w:hAnsi="宋体" w:eastAsia="宋体" w:cs="宋体"/>
                <w:sz w:val="21"/>
                <w:szCs w:val="21"/>
                <w:lang w:val="en-US" w:eastAsia="zh-CN" w:bidi="ar"/>
              </w:rPr>
              <w:t xml:space="preserve">    </w:t>
            </w:r>
            <w:r>
              <w:rPr>
                <w:rStyle w:val="65"/>
                <w:rFonts w:hint="eastAsia" w:ascii="宋体" w:hAnsi="宋体" w:eastAsia="宋体" w:cs="宋体"/>
                <w:sz w:val="21"/>
                <w:szCs w:val="21"/>
                <w:lang w:val="en-US" w:eastAsia="zh-CN" w:bidi="ar"/>
              </w:rPr>
              <w:t>月</w:t>
            </w:r>
            <w:r>
              <w:rPr>
                <w:rStyle w:val="64"/>
                <w:rFonts w:hint="eastAsia" w:ascii="宋体" w:hAnsi="宋体" w:eastAsia="宋体" w:cs="宋体"/>
                <w:sz w:val="21"/>
                <w:szCs w:val="21"/>
                <w:lang w:val="en-US" w:eastAsia="zh-CN" w:bidi="ar"/>
              </w:rPr>
              <w:t xml:space="preserve">    </w:t>
            </w:r>
            <w:r>
              <w:rPr>
                <w:rStyle w:val="65"/>
                <w:rFonts w:hint="eastAsia" w:ascii="宋体" w:hAnsi="宋体" w:eastAsia="宋体" w:cs="宋体"/>
                <w:sz w:val="21"/>
                <w:szCs w:val="21"/>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出发地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目的地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服务日期</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评价事项（基本满意、不满意请详细描述具体情况）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1.您对司机行为规范、言行举止、服务态度是否满意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口基本满意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详细描述: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r>
              <w:rPr>
                <w:rStyle w:val="66"/>
                <w:rFonts w:hint="eastAsia" w:ascii="宋体" w:hAnsi="宋体" w:eastAsia="宋体" w:cs="宋体"/>
                <w:sz w:val="21"/>
                <w:szCs w:val="21"/>
                <w:lang w:val="en-US" w:eastAsia="zh-CN" w:bidi="ar"/>
              </w:rPr>
              <w:t>您对司机发车准时度、按时到达情况是否满意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口基本满意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详细描述: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r>
              <w:rPr>
                <w:rStyle w:val="66"/>
                <w:rFonts w:hint="eastAsia" w:ascii="宋体" w:hAnsi="宋体" w:eastAsia="宋体" w:cs="宋体"/>
                <w:sz w:val="21"/>
                <w:szCs w:val="21"/>
                <w:lang w:val="en-US" w:eastAsia="zh-CN" w:bidi="ar"/>
              </w:rPr>
              <w:t>您对司机熟悉路线程度、驾驶技术是否满意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口基本满意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详细描述: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r>
              <w:rPr>
                <w:rStyle w:val="66"/>
                <w:rFonts w:hint="eastAsia" w:ascii="宋体" w:hAnsi="宋体" w:eastAsia="宋体" w:cs="宋体"/>
                <w:sz w:val="21"/>
                <w:szCs w:val="21"/>
                <w:lang w:val="en-US" w:eastAsia="zh-CN" w:bidi="ar"/>
              </w:rPr>
              <w:t>您对车辆环境、整洁度是否满意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口基本满意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详细描述: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r>
              <w:rPr>
                <w:rStyle w:val="66"/>
                <w:rFonts w:hint="eastAsia" w:ascii="宋体" w:hAnsi="宋体" w:eastAsia="宋体" w:cs="宋体"/>
                <w:sz w:val="21"/>
                <w:szCs w:val="21"/>
                <w:lang w:val="en-US" w:eastAsia="zh-CN" w:bidi="ar"/>
              </w:rPr>
              <w:t>您对总体车况是否满意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口基本满意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详细描述: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带队领导签名：</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联络人签名:</w:t>
            </w:r>
          </w:p>
        </w:tc>
      </w:tr>
    </w:tbl>
    <w:p>
      <w:pPr>
        <w:rPr>
          <w:rFonts w:hint="eastAsia" w:ascii="宋体" w:hAnsi="宋体" w:eastAsia="宋体" w:cs="宋体"/>
          <w:color w:val="000000" w:themeColor="text1"/>
          <w14:textFill>
            <w14:solidFill>
              <w14:schemeClr w14:val="tx1"/>
            </w14:solidFill>
          </w14:textFill>
        </w:rPr>
      </w:pP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CF2C7"/>
    <w:multiLevelType w:val="multilevel"/>
    <w:tmpl w:val="950CF2C7"/>
    <w:lvl w:ilvl="0" w:tentative="0">
      <w:start w:val="1"/>
      <w:numFmt w:val="decimal"/>
      <w:lvlText w:val="(%1)"/>
      <w:lvlJc w:val="left"/>
      <w:pPr>
        <w:ind w:left="1475" w:hanging="425"/>
      </w:pPr>
      <w:rPr>
        <w:rFonts w:hint="default" w:ascii="宋体" w:hAnsi="宋体" w:eastAsia="宋体" w:cs="宋体"/>
        <w:sz w:val="21"/>
        <w:szCs w:val="21"/>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2">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3">
    <w:nsid w:val="D27E6C9B"/>
    <w:multiLevelType w:val="multilevel"/>
    <w:tmpl w:val="D27E6C9B"/>
    <w:lvl w:ilvl="0" w:tentative="0">
      <w:start w:val="1"/>
      <w:numFmt w:val="decimal"/>
      <w:lvlText w:val="%1."/>
      <w:lvlJc w:val="left"/>
      <w:pPr>
        <w:ind w:left="425" w:hanging="425"/>
      </w:pPr>
      <w:rPr>
        <w:rFonts w:hint="default" w:ascii="宋体" w:hAnsi="宋体" w:eastAsia="宋体" w:cs="宋体"/>
        <w:sz w:val="21"/>
        <w:szCs w:val="21"/>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5">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7">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0">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1">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3">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6">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C8FB297"/>
    <w:multiLevelType w:val="singleLevel"/>
    <w:tmpl w:val="3C8FB297"/>
    <w:lvl w:ilvl="0" w:tentative="0">
      <w:start w:val="1"/>
      <w:numFmt w:val="chineseCounting"/>
      <w:suff w:val="nothing"/>
      <w:lvlText w:val="（%1）"/>
      <w:lvlJc w:val="left"/>
      <w:pPr>
        <w:ind w:left="0" w:firstLine="420"/>
      </w:pPr>
      <w:rPr>
        <w:rFonts w:hint="eastAsia"/>
      </w:rPr>
    </w:lvl>
  </w:abstractNum>
  <w:abstractNum w:abstractNumId="18">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9">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20"/>
  </w:num>
  <w:num w:numId="3">
    <w:abstractNumId w:val="9"/>
  </w:num>
  <w:num w:numId="4">
    <w:abstractNumId w:val="19"/>
  </w:num>
  <w:num w:numId="5">
    <w:abstractNumId w:val="10"/>
  </w:num>
  <w:num w:numId="6">
    <w:abstractNumId w:val="16"/>
  </w:num>
  <w:num w:numId="7">
    <w:abstractNumId w:val="8"/>
  </w:num>
  <w:num w:numId="8">
    <w:abstractNumId w:val="6"/>
  </w:num>
  <w:num w:numId="9">
    <w:abstractNumId w:val="18"/>
  </w:num>
  <w:num w:numId="10">
    <w:abstractNumId w:val="12"/>
  </w:num>
  <w:num w:numId="11">
    <w:abstractNumId w:val="14"/>
  </w:num>
  <w:num w:numId="12">
    <w:abstractNumId w:val="15"/>
  </w:num>
  <w:num w:numId="13">
    <w:abstractNumId w:val="13"/>
  </w:num>
  <w:num w:numId="14">
    <w:abstractNumId w:val="1"/>
  </w:num>
  <w:num w:numId="15">
    <w:abstractNumId w:val="17"/>
  </w:num>
  <w:num w:numId="16">
    <w:abstractNumId w:val="3"/>
  </w:num>
  <w:num w:numId="17">
    <w:abstractNumId w:val="0"/>
  </w:num>
  <w:num w:numId="18">
    <w:abstractNumId w:val="7"/>
  </w:num>
  <w:num w:numId="19">
    <w:abstractNumId w:val="4"/>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A560A40"/>
    <w:rsid w:val="0BA45925"/>
    <w:rsid w:val="115C6A77"/>
    <w:rsid w:val="12F55722"/>
    <w:rsid w:val="14442001"/>
    <w:rsid w:val="151F62A1"/>
    <w:rsid w:val="183A6D72"/>
    <w:rsid w:val="1A165567"/>
    <w:rsid w:val="25956469"/>
    <w:rsid w:val="2891360D"/>
    <w:rsid w:val="2AC61E4D"/>
    <w:rsid w:val="2BFB3D26"/>
    <w:rsid w:val="2DD97383"/>
    <w:rsid w:val="2FBE6265"/>
    <w:rsid w:val="343969A2"/>
    <w:rsid w:val="382E6C2E"/>
    <w:rsid w:val="3C7E335B"/>
    <w:rsid w:val="3E682B08"/>
    <w:rsid w:val="3E7404CD"/>
    <w:rsid w:val="42104915"/>
    <w:rsid w:val="437711A8"/>
    <w:rsid w:val="4627234D"/>
    <w:rsid w:val="47C36A0E"/>
    <w:rsid w:val="4A130F71"/>
    <w:rsid w:val="4AD45045"/>
    <w:rsid w:val="4B7778F3"/>
    <w:rsid w:val="4D0F2744"/>
    <w:rsid w:val="4E9D66F5"/>
    <w:rsid w:val="4ED44770"/>
    <w:rsid w:val="536873AD"/>
    <w:rsid w:val="55412030"/>
    <w:rsid w:val="59CA7788"/>
    <w:rsid w:val="5AE55038"/>
    <w:rsid w:val="605F5E18"/>
    <w:rsid w:val="627500D5"/>
    <w:rsid w:val="672B0CE6"/>
    <w:rsid w:val="6E4678CD"/>
    <w:rsid w:val="6FBB4290"/>
    <w:rsid w:val="718443CB"/>
    <w:rsid w:val="71BE59CD"/>
    <w:rsid w:val="73957960"/>
    <w:rsid w:val="73CB7772"/>
    <w:rsid w:val="75E4267A"/>
    <w:rsid w:val="75EB1D15"/>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toc 7"/>
    <w:basedOn w:val="1"/>
    <w:next w:val="1"/>
    <w:autoRedefine/>
    <w:qFormat/>
    <w:uiPriority w:val="0"/>
    <w:pPr>
      <w:spacing w:line="240" w:lineRule="auto"/>
      <w:ind w:left="1260" w:firstLine="0"/>
      <w:jc w:val="left"/>
    </w:pPr>
    <w:rPr>
      <w:rFonts w:ascii="Calibri" w:hAnsi="Calibri" w:cs="Calibri"/>
      <w:sz w:val="18"/>
      <w:szCs w:val="18"/>
    </w:rPr>
  </w:style>
  <w:style w:type="paragraph" w:styleId="4">
    <w:name w:val="Normal Indent"/>
    <w:basedOn w:val="1"/>
    <w:autoRedefine/>
    <w:qFormat/>
    <w:uiPriority w:val="0"/>
    <w:pPr>
      <w:ind w:firstLine="420" w:firstLineChars="200"/>
    </w:pPr>
    <w:rPr>
      <w:szCs w:val="21"/>
    </w:rPr>
  </w:style>
  <w:style w:type="paragraph" w:styleId="5">
    <w:name w:val="annotation text"/>
    <w:basedOn w:val="1"/>
    <w:link w:val="28"/>
    <w:autoRedefine/>
    <w:qFormat/>
    <w:uiPriority w:val="99"/>
    <w:pPr>
      <w:jc w:val="left"/>
    </w:pPr>
  </w:style>
  <w:style w:type="paragraph" w:styleId="6">
    <w:name w:val="Body Text"/>
    <w:basedOn w:val="1"/>
    <w:link w:val="61"/>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7">
    <w:name w:val="Plain Text"/>
    <w:basedOn w:val="1"/>
    <w:link w:val="35"/>
    <w:qFormat/>
    <w:uiPriority w:val="99"/>
    <w:pPr>
      <w:spacing w:line="240" w:lineRule="auto"/>
      <w:ind w:firstLine="0"/>
    </w:pPr>
    <w:rPr>
      <w:rFonts w:ascii="宋体" w:hAnsi="Courier New"/>
      <w:kern w:val="0"/>
      <w:sz w:val="20"/>
      <w:szCs w:val="21"/>
    </w:rPr>
  </w:style>
  <w:style w:type="paragraph" w:styleId="8">
    <w:name w:val="Balloon Text"/>
    <w:basedOn w:val="1"/>
    <w:link w:val="36"/>
    <w:autoRedefine/>
    <w:qFormat/>
    <w:uiPriority w:val="0"/>
    <w:pPr>
      <w:spacing w:line="240" w:lineRule="auto"/>
    </w:pPr>
    <w:rPr>
      <w:sz w:val="18"/>
      <w:szCs w:val="18"/>
    </w:rPr>
  </w:style>
  <w:style w:type="paragraph" w:styleId="9">
    <w:name w:val="footer"/>
    <w:basedOn w:val="1"/>
    <w:link w:val="56"/>
    <w:autoRedefine/>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qFormat/>
    <w:uiPriority w:val="99"/>
    <w:rPr>
      <w:b/>
      <w:bCs/>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Emphasis"/>
    <w:basedOn w:val="16"/>
    <w:autoRedefine/>
    <w:qFormat/>
    <w:uiPriority w:val="0"/>
    <w:rPr>
      <w:i/>
    </w:rPr>
  </w:style>
  <w:style w:type="character" w:styleId="19">
    <w:name w:val="Hyperlink"/>
    <w:basedOn w:val="16"/>
    <w:autoRedefine/>
    <w:qFormat/>
    <w:uiPriority w:val="0"/>
    <w:rPr>
      <w:color w:val="0563C1"/>
      <w:u w:val="single"/>
    </w:rPr>
  </w:style>
  <w:style w:type="character" w:styleId="20">
    <w:name w:val="annotation reference"/>
    <w:basedOn w:val="16"/>
    <w:autoRedefine/>
    <w:qFormat/>
    <w:uiPriority w:val="99"/>
    <w:rPr>
      <w:sz w:val="21"/>
      <w:szCs w:val="21"/>
    </w:rPr>
  </w:style>
  <w:style w:type="paragraph" w:customStyle="1" w:styleId="21">
    <w:name w:val="列出段落1"/>
    <w:basedOn w:val="1"/>
    <w:link w:val="31"/>
    <w:autoRedefine/>
    <w:qFormat/>
    <w:uiPriority w:val="34"/>
    <w:pPr>
      <w:ind w:firstLine="420" w:firstLineChars="200"/>
    </w:pPr>
  </w:style>
  <w:style w:type="paragraph" w:customStyle="1" w:styleId="22">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字符"/>
    <w:basedOn w:val="16"/>
    <w:link w:val="10"/>
    <w:autoRedefine/>
    <w:qFormat/>
    <w:uiPriority w:val="0"/>
    <w:rPr>
      <w:kern w:val="2"/>
      <w:sz w:val="18"/>
      <w:szCs w:val="18"/>
    </w:rPr>
  </w:style>
  <w:style w:type="character" w:customStyle="1" w:styleId="25">
    <w:name w:val="font01"/>
    <w:basedOn w:val="16"/>
    <w:autoRedefine/>
    <w:qFormat/>
    <w:uiPriority w:val="0"/>
    <w:rPr>
      <w:rFonts w:hint="eastAsia" w:ascii="宋体" w:hAnsi="宋体" w:eastAsia="宋体" w:cs="宋体"/>
      <w:color w:val="000000"/>
      <w:sz w:val="24"/>
      <w:szCs w:val="24"/>
      <w:u w:val="none"/>
    </w:rPr>
  </w:style>
  <w:style w:type="character" w:customStyle="1" w:styleId="26">
    <w:name w:val="font11"/>
    <w:basedOn w:val="16"/>
    <w:autoRedefine/>
    <w:qFormat/>
    <w:uiPriority w:val="0"/>
    <w:rPr>
      <w:rFonts w:hint="eastAsia" w:ascii="宋体" w:hAnsi="宋体" w:eastAsia="宋体" w:cs="宋体"/>
      <w:color w:val="000000"/>
      <w:sz w:val="24"/>
      <w:szCs w:val="24"/>
      <w:u w:val="none"/>
      <w:vertAlign w:val="superscript"/>
    </w:rPr>
  </w:style>
  <w:style w:type="paragraph" w:customStyle="1" w:styleId="2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字符"/>
    <w:basedOn w:val="16"/>
    <w:link w:val="5"/>
    <w:autoRedefine/>
    <w:qFormat/>
    <w:uiPriority w:val="99"/>
    <w:rPr>
      <w:kern w:val="2"/>
      <w:sz w:val="21"/>
      <w:szCs w:val="24"/>
    </w:rPr>
  </w:style>
  <w:style w:type="character" w:customStyle="1" w:styleId="29">
    <w:name w:val="批注主题 字符"/>
    <w:basedOn w:val="28"/>
    <w:link w:val="13"/>
    <w:autoRedefine/>
    <w:qFormat/>
    <w:uiPriority w:val="99"/>
    <w:rPr>
      <w:b/>
      <w:bCs/>
      <w:kern w:val="2"/>
      <w:sz w:val="21"/>
      <w:szCs w:val="24"/>
    </w:rPr>
  </w:style>
  <w:style w:type="character" w:customStyle="1" w:styleId="30">
    <w:name w:val="cf11"/>
    <w:basedOn w:val="16"/>
    <w:autoRedefine/>
    <w:qFormat/>
    <w:uiPriority w:val="0"/>
    <w:rPr>
      <w:rFonts w:hint="eastAsia" w:ascii="Microsoft YaHei UI" w:hAnsi="Microsoft YaHei UI" w:eastAsia="Microsoft YaHei UI"/>
      <w:sz w:val="18"/>
      <w:szCs w:val="18"/>
    </w:rPr>
  </w:style>
  <w:style w:type="character" w:customStyle="1" w:styleId="31">
    <w:name w:val="列出段落 Char1"/>
    <w:link w:val="21"/>
    <w:autoRedefine/>
    <w:qFormat/>
    <w:uiPriority w:val="99"/>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autoRedefine/>
    <w:qFormat/>
    <w:uiPriority w:val="99"/>
    <w:rPr>
      <w:color w:val="605E5C"/>
      <w:shd w:val="clear" w:color="auto" w:fill="E1DFDD"/>
    </w:rPr>
  </w:style>
  <w:style w:type="character" w:customStyle="1" w:styleId="35">
    <w:name w:val="纯文本 字符"/>
    <w:basedOn w:val="16"/>
    <w:link w:val="7"/>
    <w:autoRedefine/>
    <w:qFormat/>
    <w:uiPriority w:val="99"/>
    <w:rPr>
      <w:rFonts w:ascii="宋体" w:hAnsi="Courier New"/>
      <w:szCs w:val="21"/>
    </w:rPr>
  </w:style>
  <w:style w:type="character" w:customStyle="1" w:styleId="36">
    <w:name w:val="批注框文本 字符"/>
    <w:basedOn w:val="16"/>
    <w:link w:val="8"/>
    <w:autoRedefine/>
    <w:qFormat/>
    <w:uiPriority w:val="0"/>
    <w:rPr>
      <w:kern w:val="2"/>
      <w:sz w:val="18"/>
      <w:szCs w:val="18"/>
    </w:rPr>
  </w:style>
  <w:style w:type="paragraph" w:customStyle="1" w:styleId="37">
    <w:name w:val="列表段落1"/>
    <w:basedOn w:val="1"/>
    <w:autoRedefine/>
    <w:qFormat/>
    <w:uiPriority w:val="0"/>
    <w:pPr>
      <w:spacing w:line="240" w:lineRule="auto"/>
      <w:ind w:firstLine="420" w:firstLineChars="200"/>
    </w:pPr>
    <w:rPr>
      <w:rFonts w:ascii="Calibri" w:hAnsi="Calibri"/>
    </w:rPr>
  </w:style>
  <w:style w:type="character" w:customStyle="1" w:styleId="38">
    <w:name w:val="列表段落 字符2"/>
    <w:autoRedefine/>
    <w:qFormat/>
    <w:uiPriority w:val="99"/>
  </w:style>
  <w:style w:type="table" w:customStyle="1" w:styleId="39">
    <w:name w:val="网格型1"/>
    <w:basedOn w:val="1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_Style 36"/>
    <w:basedOn w:val="1"/>
    <w:next w:val="21"/>
    <w:autoRedefine/>
    <w:qFormat/>
    <w:uiPriority w:val="34"/>
    <w:pPr>
      <w:spacing w:line="240" w:lineRule="auto"/>
      <w:ind w:firstLine="420" w:firstLineChars="200"/>
    </w:pPr>
  </w:style>
  <w:style w:type="character" w:customStyle="1" w:styleId="41">
    <w:name w:val="font61"/>
    <w:basedOn w:val="16"/>
    <w:autoRedefine/>
    <w:qFormat/>
    <w:uiPriority w:val="0"/>
    <w:rPr>
      <w:rFonts w:hint="eastAsia" w:ascii="宋体" w:hAnsi="宋体" w:eastAsia="宋体" w:cs="宋体"/>
      <w:color w:val="000000"/>
      <w:sz w:val="20"/>
      <w:szCs w:val="20"/>
      <w:u w:val="none"/>
    </w:rPr>
  </w:style>
  <w:style w:type="character" w:customStyle="1" w:styleId="42">
    <w:name w:val="纯文本 Char1"/>
    <w:autoRedefine/>
    <w:qFormat/>
    <w:uiPriority w:val="0"/>
    <w:rPr>
      <w:rFonts w:ascii="宋体" w:hAnsi="Courier New" w:eastAsia="宋体" w:cs="Courier New"/>
      <w:szCs w:val="21"/>
    </w:rPr>
  </w:style>
  <w:style w:type="paragraph" w:customStyle="1" w:styleId="43">
    <w:name w:val="_Style 41"/>
    <w:basedOn w:val="1"/>
    <w:next w:val="1"/>
    <w:autoRedefine/>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字符"/>
    <w:basedOn w:val="16"/>
    <w:link w:val="12"/>
    <w:autoRedefine/>
    <w:qFormat/>
    <w:uiPriority w:val="0"/>
    <w:rPr>
      <w:rFonts w:ascii="Cambria" w:hAnsi="Cambria"/>
      <w:b/>
      <w:bCs/>
      <w:sz w:val="32"/>
      <w:szCs w:val="32"/>
    </w:rPr>
  </w:style>
  <w:style w:type="paragraph" w:customStyle="1" w:styleId="48">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autoRedefine/>
    <w:qFormat/>
    <w:uiPriority w:val="99"/>
    <w:rPr>
      <w:rFonts w:ascii="宋体" w:hAnsi="Courier New" w:eastAsia="宋体" w:cs="Times New Roman"/>
      <w:kern w:val="0"/>
      <w:sz w:val="20"/>
      <w:szCs w:val="21"/>
    </w:rPr>
  </w:style>
  <w:style w:type="paragraph" w:customStyle="1" w:styleId="5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qFormat/>
    <w:uiPriority w:val="0"/>
    <w:rPr>
      <w:color w:val="FF0000"/>
    </w:rPr>
  </w:style>
  <w:style w:type="paragraph" w:styleId="53">
    <w:name w:val="List Paragraph"/>
    <w:basedOn w:val="1"/>
    <w:qFormat/>
    <w:uiPriority w:val="99"/>
    <w:pPr>
      <w:ind w:firstLine="420" w:firstLineChars="200"/>
    </w:pPr>
    <w:rPr>
      <w:lang w:val="zh-CN"/>
    </w:rPr>
  </w:style>
  <w:style w:type="paragraph" w:customStyle="1" w:styleId="54">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_Style 121"/>
    <w:basedOn w:val="1"/>
    <w:next w:val="53"/>
    <w:qFormat/>
    <w:uiPriority w:val="34"/>
    <w:pPr>
      <w:spacing w:line="240" w:lineRule="auto"/>
      <w:ind w:firstLine="420" w:firstLineChars="200"/>
    </w:pPr>
    <w:rPr>
      <w:rFonts w:ascii="Calibri" w:hAnsi="Calibri"/>
      <w:szCs w:val="22"/>
    </w:rPr>
  </w:style>
  <w:style w:type="character" w:customStyle="1" w:styleId="56">
    <w:name w:val="页脚 字符"/>
    <w:basedOn w:val="16"/>
    <w:link w:val="9"/>
    <w:qFormat/>
    <w:uiPriority w:val="99"/>
    <w:rPr>
      <w:kern w:val="2"/>
      <w:sz w:val="18"/>
      <w:szCs w:val="18"/>
    </w:rPr>
  </w:style>
  <w:style w:type="paragraph" w:customStyle="1" w:styleId="57">
    <w:name w:val="列出段落"/>
    <w:basedOn w:val="1"/>
    <w:qFormat/>
    <w:uiPriority w:val="0"/>
    <w:pPr>
      <w:ind w:firstLine="420" w:firstLineChars="200"/>
    </w:pPr>
    <w:rPr>
      <w:szCs w:val="21"/>
    </w:rPr>
  </w:style>
  <w:style w:type="character" w:customStyle="1" w:styleId="58">
    <w:name w:val="font21"/>
    <w:basedOn w:val="16"/>
    <w:autoRedefine/>
    <w:qFormat/>
    <w:uiPriority w:val="0"/>
    <w:rPr>
      <w:rFonts w:ascii="Arial" w:hAnsi="Arial" w:cs="Arial"/>
      <w:color w:val="000000"/>
      <w:sz w:val="18"/>
      <w:szCs w:val="18"/>
      <w:u w:val="none"/>
    </w:rPr>
  </w:style>
  <w:style w:type="paragraph" w:customStyle="1" w:styleId="59">
    <w:name w:val="List Paragraph1"/>
    <w:basedOn w:val="1"/>
    <w:qFormat/>
    <w:uiPriority w:val="0"/>
    <w:pPr>
      <w:spacing w:line="240" w:lineRule="auto"/>
      <w:ind w:firstLine="420" w:firstLineChars="200"/>
    </w:pPr>
    <w:rPr>
      <w:rFonts w:ascii="Calibri" w:hAnsi="Calibri"/>
      <w:szCs w:val="21"/>
    </w:rPr>
  </w:style>
  <w:style w:type="character" w:customStyle="1" w:styleId="60">
    <w:name w:val="15"/>
    <w:basedOn w:val="16"/>
    <w:autoRedefine/>
    <w:qFormat/>
    <w:uiPriority w:val="0"/>
    <w:rPr>
      <w:rFonts w:hint="default" w:ascii="Times New Roman" w:hAnsi="Times New Roman" w:cs="Times New Roman"/>
      <w:b/>
      <w:bCs/>
    </w:rPr>
  </w:style>
  <w:style w:type="character" w:customStyle="1" w:styleId="61">
    <w:name w:val="正文文本 字符"/>
    <w:basedOn w:val="16"/>
    <w:link w:val="6"/>
    <w:uiPriority w:val="0"/>
    <w:rPr>
      <w:kern w:val="2"/>
      <w:sz w:val="21"/>
      <w:szCs w:val="24"/>
    </w:rPr>
  </w:style>
  <w:style w:type="paragraph" w:customStyle="1" w:styleId="62">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3">
    <w:name w:val="列表段落 字符"/>
    <w:basedOn w:val="16"/>
    <w:uiPriority w:val="0"/>
    <w:rPr>
      <w:kern w:val="2"/>
      <w:sz w:val="21"/>
      <w:szCs w:val="24"/>
    </w:rPr>
  </w:style>
  <w:style w:type="character" w:customStyle="1" w:styleId="64">
    <w:name w:val="font41"/>
    <w:basedOn w:val="16"/>
    <w:uiPriority w:val="0"/>
    <w:rPr>
      <w:rFonts w:ascii="Arial" w:hAnsi="Arial" w:cs="Arial"/>
      <w:color w:val="000000"/>
      <w:sz w:val="24"/>
      <w:szCs w:val="24"/>
      <w:u w:val="none"/>
    </w:rPr>
  </w:style>
  <w:style w:type="character" w:customStyle="1" w:styleId="65">
    <w:name w:val="font31"/>
    <w:basedOn w:val="16"/>
    <w:uiPriority w:val="0"/>
    <w:rPr>
      <w:rFonts w:hint="eastAsia" w:ascii="宋体" w:hAnsi="宋体" w:eastAsia="宋体" w:cs="宋体"/>
      <w:color w:val="000000"/>
      <w:sz w:val="24"/>
      <w:szCs w:val="24"/>
      <w:u w:val="none"/>
    </w:rPr>
  </w:style>
  <w:style w:type="character" w:customStyle="1" w:styleId="66">
    <w:name w:val="font51"/>
    <w:basedOn w:val="16"/>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16</Pages>
  <Words>1356</Words>
  <Characters>7734</Characters>
  <Lines>64</Lines>
  <Paragraphs>18</Paragraphs>
  <TotalTime>4</TotalTime>
  <ScaleCrop>false</ScaleCrop>
  <LinksUpToDate>false</LinksUpToDate>
  <CharactersWithSpaces>9072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Siva</cp:lastModifiedBy>
  <dcterms:modified xsi:type="dcterms:W3CDTF">2024-04-01T08:28:05Z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F8DC8CBCCD62401297F085C370D3CDA7_13</vt:lpwstr>
  </property>
</Properties>
</file>