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方正书宋简体" w:hAnsi="方正书宋简体" w:eastAsia="方正书宋简体"/>
          <w:b/>
          <w:sz w:val="36"/>
          <w:szCs w:val="36"/>
        </w:rPr>
      </w:pPr>
      <w:r>
        <w:rPr>
          <w:rFonts w:hint="eastAsia" w:ascii="方正书宋简体" w:hAnsi="方正书宋简体" w:eastAsia="方正书宋简体"/>
          <w:b/>
          <w:sz w:val="36"/>
          <w:szCs w:val="36"/>
        </w:rPr>
        <w:t>销售合同</w:t>
      </w:r>
    </w:p>
    <w:p>
      <w:pPr>
        <w:spacing w:line="300" w:lineRule="auto"/>
        <w:jc w:val="center"/>
        <w:rPr>
          <w:rFonts w:ascii="方正书宋简体" w:hAnsi="方正书宋简体" w:eastAsia="方正书宋简体"/>
          <w:sz w:val="24"/>
          <w:szCs w:val="36"/>
        </w:rPr>
      </w:pPr>
      <w:r>
        <w:rPr>
          <w:rFonts w:hint="eastAsia" w:ascii="方正书宋简体" w:hAnsi="方正书宋简体" w:eastAsia="方正书宋简体"/>
          <w:sz w:val="24"/>
          <w:szCs w:val="36"/>
        </w:rPr>
        <w:t>（货物类）</w:t>
      </w:r>
    </w:p>
    <w:p>
      <w:pPr>
        <w:spacing w:line="300" w:lineRule="auto"/>
        <w:ind w:firstLine="5280" w:firstLineChars="2200"/>
        <w:rPr>
          <w:rFonts w:ascii="宋体" w:hAnsi="宋体" w:cs="宋体"/>
          <w:bCs/>
          <w:snapToGrid w:val="0"/>
          <w:kern w:val="0"/>
          <w:sz w:val="24"/>
          <w:u w:val="single"/>
        </w:rPr>
      </w:pPr>
      <w:r>
        <w:rPr>
          <w:rFonts w:hint="eastAsia" w:ascii="宋体" w:hAnsi="宋体" w:cs="宋体"/>
          <w:bCs/>
          <w:sz w:val="24"/>
        </w:rPr>
        <w:t>合同编号：</w:t>
      </w:r>
    </w:p>
    <w:p>
      <w:pPr>
        <w:spacing w:line="300" w:lineRule="auto"/>
        <w:ind w:firstLine="200"/>
        <w:rPr>
          <w:rFonts w:ascii="黑体" w:hAnsi="黑体" w:eastAsia="黑体" w:cs="宋体"/>
          <w:sz w:val="28"/>
        </w:rPr>
      </w:pPr>
      <w:r>
        <w:rPr>
          <w:rFonts w:hint="eastAsia" w:ascii="黑体" w:hAnsi="黑体" w:eastAsia="黑体" w:cs="宋体"/>
          <w:sz w:val="28"/>
        </w:rPr>
        <w:t>甲方：广东省疾病预防控制中心</w:t>
      </w:r>
    </w:p>
    <w:p>
      <w:pPr>
        <w:spacing w:line="300" w:lineRule="auto"/>
        <w:ind w:firstLine="200"/>
        <w:rPr>
          <w:rFonts w:ascii="黑体" w:hAnsi="黑体" w:eastAsia="黑体" w:cs="宋体"/>
          <w:sz w:val="28"/>
        </w:rPr>
      </w:pPr>
      <w:r>
        <w:rPr>
          <w:rFonts w:hint="eastAsia" w:ascii="黑体" w:hAnsi="黑体" w:eastAsia="黑体" w:cs="宋体"/>
          <w:sz w:val="28"/>
        </w:rPr>
        <w:t xml:space="preserve">乙方： </w:t>
      </w:r>
    </w:p>
    <w:p>
      <w:pPr>
        <w:spacing w:line="300" w:lineRule="auto"/>
        <w:ind w:firstLine="480" w:firstLineChars="200"/>
        <w:rPr>
          <w:rFonts w:ascii="宋体" w:hAnsi="宋体" w:cs="宋体"/>
          <w:sz w:val="24"/>
        </w:rPr>
      </w:pPr>
      <w:r>
        <w:rPr>
          <w:rFonts w:hint="eastAsia" w:ascii="宋体" w:hAnsi="宋体" w:cs="宋体"/>
          <w:sz w:val="24"/>
        </w:rPr>
        <w:t>根据</w:t>
      </w:r>
      <w:r>
        <w:rPr>
          <w:rFonts w:hint="eastAsia" w:ascii="宋体" w:hAnsi="宋体" w:cs="Times New Roman"/>
          <w:sz w:val="24"/>
        </w:rPr>
        <w:t>云采链（广州）信息科技有限公司线上采购一体化平台</w:t>
      </w:r>
      <w:r>
        <w:rPr>
          <w:rFonts w:hint="eastAsia" w:ascii="宋体" w:hAnsi="宋体" w:cs="Times New Roman"/>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）的成交结果和《中华人民共和国民法典》，经甲、乙双方友好协商，遵循合法、平等、互利的原则，签订本合同，以共同遵守。</w:t>
      </w:r>
    </w:p>
    <w:p>
      <w:pPr>
        <w:spacing w:beforeLines="25" w:afterLines="25" w:line="300" w:lineRule="auto"/>
        <w:ind w:firstLine="482" w:firstLineChars="200"/>
        <w:rPr>
          <w:rFonts w:hint="default" w:ascii="宋体" w:hAnsi="宋体" w:eastAsia="宋体" w:cs="宋体"/>
          <w:sz w:val="24"/>
          <w:lang w:val="en-US" w:eastAsia="zh-CN"/>
        </w:rPr>
      </w:pPr>
      <w:r>
        <w:rPr>
          <w:rFonts w:hint="eastAsia" w:ascii="宋体" w:hAnsi="宋体" w:cs="宋体"/>
          <w:b/>
          <w:bCs/>
          <w:color w:val="000000"/>
          <w:kern w:val="28"/>
          <w:sz w:val="24"/>
        </w:rPr>
        <w:t>一、合同标的</w:t>
      </w:r>
      <w:r>
        <w:rPr>
          <w:rFonts w:hint="eastAsia" w:ascii="宋体" w:hAnsi="宋体" w:cs="宋体"/>
          <w:b/>
          <w:bCs/>
          <w:color w:val="000000"/>
          <w:kern w:val="28"/>
          <w:sz w:val="24"/>
          <w:lang w:eastAsia="zh-CN"/>
        </w:rPr>
        <w:t>、</w:t>
      </w:r>
      <w:r>
        <w:rPr>
          <w:rFonts w:hint="eastAsia" w:ascii="宋体" w:hAnsi="宋体" w:cs="宋体"/>
          <w:b/>
          <w:bCs/>
          <w:color w:val="000000"/>
          <w:kern w:val="28"/>
          <w:sz w:val="24"/>
          <w:lang w:val="en-US" w:eastAsia="zh-CN"/>
        </w:rPr>
        <w:t>数量</w:t>
      </w:r>
    </w:p>
    <w:tbl>
      <w:tblPr>
        <w:tblStyle w:val="7"/>
        <w:tblpPr w:leftFromText="180" w:rightFromText="180" w:vertAnchor="page" w:horzAnchor="margin" w:tblpY="6548"/>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523"/>
        <w:gridCol w:w="887"/>
        <w:gridCol w:w="851"/>
        <w:gridCol w:w="708"/>
        <w:gridCol w:w="709"/>
        <w:gridCol w:w="992"/>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72" w:type="dxa"/>
            <w:vAlign w:val="center"/>
          </w:tcPr>
          <w:p>
            <w:pPr>
              <w:spacing w:line="300" w:lineRule="auto"/>
              <w:jc w:val="center"/>
              <w:rPr>
                <w:rFonts w:ascii="宋体" w:hAnsi="宋体" w:cs="宋体"/>
                <w:bCs/>
                <w:kern w:val="0"/>
                <w:sz w:val="24"/>
              </w:rPr>
            </w:pPr>
            <w:r>
              <w:rPr>
                <w:rFonts w:hint="eastAsia" w:ascii="宋体" w:hAnsi="宋体" w:cs="宋体"/>
                <w:bCs/>
                <w:kern w:val="0"/>
                <w:sz w:val="24"/>
              </w:rPr>
              <w:t>序号</w:t>
            </w:r>
          </w:p>
        </w:tc>
        <w:tc>
          <w:tcPr>
            <w:tcW w:w="1523" w:type="dxa"/>
            <w:vAlign w:val="center"/>
          </w:tcPr>
          <w:p>
            <w:pPr>
              <w:spacing w:line="300" w:lineRule="auto"/>
              <w:jc w:val="center"/>
              <w:rPr>
                <w:rFonts w:ascii="宋体" w:hAnsi="宋体" w:cs="宋体"/>
                <w:bCs/>
                <w:kern w:val="0"/>
                <w:sz w:val="24"/>
              </w:rPr>
            </w:pPr>
            <w:r>
              <w:rPr>
                <w:rFonts w:hint="eastAsia" w:ascii="宋体" w:hAnsi="宋体" w:cs="宋体"/>
                <w:color w:val="000000"/>
                <w:kern w:val="28"/>
                <w:sz w:val="24"/>
              </w:rPr>
              <w:t>货物名称</w:t>
            </w:r>
          </w:p>
        </w:tc>
        <w:tc>
          <w:tcPr>
            <w:tcW w:w="887" w:type="dxa"/>
            <w:vAlign w:val="center"/>
          </w:tcPr>
          <w:p>
            <w:pPr>
              <w:widowControl/>
              <w:spacing w:line="300" w:lineRule="auto"/>
              <w:jc w:val="center"/>
              <w:rPr>
                <w:rFonts w:ascii="宋体" w:hAnsi="宋体" w:cs="宋体"/>
                <w:bCs/>
                <w:kern w:val="0"/>
                <w:sz w:val="24"/>
              </w:rPr>
            </w:pPr>
            <w:r>
              <w:rPr>
                <w:rFonts w:hint="eastAsia" w:ascii="宋体" w:hAnsi="宋体" w:cs="宋体"/>
                <w:bCs/>
                <w:kern w:val="0"/>
                <w:sz w:val="24"/>
              </w:rPr>
              <w:t>品牌</w:t>
            </w:r>
          </w:p>
        </w:tc>
        <w:tc>
          <w:tcPr>
            <w:tcW w:w="851" w:type="dxa"/>
            <w:vAlign w:val="center"/>
          </w:tcPr>
          <w:p>
            <w:pPr>
              <w:widowControl/>
              <w:spacing w:line="300" w:lineRule="auto"/>
              <w:jc w:val="center"/>
              <w:rPr>
                <w:rFonts w:ascii="宋体" w:hAnsi="宋体" w:cs="宋体"/>
                <w:bCs/>
                <w:kern w:val="0"/>
                <w:sz w:val="24"/>
              </w:rPr>
            </w:pPr>
            <w:r>
              <w:rPr>
                <w:rFonts w:hint="eastAsia" w:ascii="宋体" w:hAnsi="宋体" w:cs="宋体"/>
                <w:bCs/>
                <w:kern w:val="0"/>
                <w:sz w:val="24"/>
              </w:rPr>
              <w:t>规格</w:t>
            </w:r>
          </w:p>
        </w:tc>
        <w:tc>
          <w:tcPr>
            <w:tcW w:w="708" w:type="dxa"/>
            <w:vAlign w:val="center"/>
          </w:tcPr>
          <w:p>
            <w:pPr>
              <w:widowControl/>
              <w:spacing w:line="300" w:lineRule="auto"/>
              <w:jc w:val="center"/>
              <w:rPr>
                <w:rFonts w:ascii="宋体" w:hAnsi="宋体" w:cs="宋体"/>
                <w:bCs/>
                <w:kern w:val="0"/>
                <w:sz w:val="24"/>
              </w:rPr>
            </w:pPr>
            <w:r>
              <w:rPr>
                <w:rFonts w:hint="eastAsia" w:ascii="宋体" w:hAnsi="宋体" w:cs="宋体"/>
                <w:bCs/>
                <w:kern w:val="0"/>
                <w:sz w:val="24"/>
              </w:rPr>
              <w:t>数量</w:t>
            </w:r>
          </w:p>
        </w:tc>
        <w:tc>
          <w:tcPr>
            <w:tcW w:w="709" w:type="dxa"/>
            <w:tcMar>
              <w:top w:w="0" w:type="dxa"/>
              <w:left w:w="108" w:type="dxa"/>
              <w:bottom w:w="0" w:type="dxa"/>
              <w:right w:w="108" w:type="dxa"/>
            </w:tcMar>
            <w:vAlign w:val="center"/>
          </w:tcPr>
          <w:p>
            <w:pPr>
              <w:widowControl/>
              <w:spacing w:line="300" w:lineRule="auto"/>
              <w:jc w:val="center"/>
              <w:rPr>
                <w:rFonts w:ascii="宋体" w:hAnsi="宋体" w:cs="宋体"/>
                <w:bCs/>
                <w:kern w:val="0"/>
                <w:sz w:val="24"/>
              </w:rPr>
            </w:pPr>
            <w:r>
              <w:rPr>
                <w:rFonts w:hint="eastAsia" w:ascii="宋体" w:hAnsi="宋体" w:cs="宋体"/>
                <w:bCs/>
                <w:kern w:val="0"/>
                <w:sz w:val="24"/>
              </w:rPr>
              <w:t>单位</w:t>
            </w:r>
          </w:p>
        </w:tc>
        <w:tc>
          <w:tcPr>
            <w:tcW w:w="992" w:type="dxa"/>
            <w:vAlign w:val="center"/>
          </w:tcPr>
          <w:p>
            <w:pPr>
              <w:spacing w:line="300" w:lineRule="auto"/>
              <w:jc w:val="center"/>
              <w:rPr>
                <w:rFonts w:ascii="宋体" w:hAnsi="宋体" w:cs="宋体"/>
                <w:bCs/>
                <w:kern w:val="0"/>
                <w:sz w:val="24"/>
              </w:rPr>
            </w:pPr>
            <w:r>
              <w:rPr>
                <w:rFonts w:hint="eastAsia" w:ascii="宋体" w:hAnsi="宋体" w:cs="宋体"/>
                <w:bCs/>
                <w:kern w:val="0"/>
                <w:sz w:val="24"/>
              </w:rPr>
              <w:t>单价(元)</w:t>
            </w:r>
          </w:p>
        </w:tc>
        <w:tc>
          <w:tcPr>
            <w:tcW w:w="1134" w:type="dxa"/>
          </w:tcPr>
          <w:p>
            <w:pPr>
              <w:spacing w:line="300" w:lineRule="auto"/>
              <w:jc w:val="center"/>
              <w:rPr>
                <w:rFonts w:ascii="宋体" w:hAnsi="宋体" w:cs="宋体"/>
                <w:bCs/>
                <w:kern w:val="0"/>
                <w:sz w:val="24"/>
              </w:rPr>
            </w:pPr>
            <w:r>
              <w:rPr>
                <w:rFonts w:hint="eastAsia" w:ascii="宋体" w:hAnsi="宋体" w:cs="宋体"/>
                <w:bCs/>
                <w:kern w:val="0"/>
                <w:sz w:val="24"/>
              </w:rPr>
              <w:t>总计(元)</w:t>
            </w:r>
          </w:p>
        </w:tc>
        <w:tc>
          <w:tcPr>
            <w:tcW w:w="1134" w:type="dxa"/>
          </w:tcPr>
          <w:p>
            <w:pPr>
              <w:spacing w:line="300" w:lineRule="auto"/>
              <w:jc w:val="center"/>
              <w:rPr>
                <w:rFonts w:ascii="宋体" w:hAnsi="宋体" w:cs="宋体"/>
                <w:bCs/>
                <w:kern w:val="0"/>
                <w:sz w:val="24"/>
              </w:rPr>
            </w:pPr>
            <w:r>
              <w:rPr>
                <w:rFonts w:hint="eastAsia" w:ascii="宋体" w:hAnsi="宋体" w:cs="宋体"/>
                <w:bCs/>
                <w:kern w:val="0"/>
                <w:sz w:val="24"/>
              </w:rPr>
              <w:t>送货时间</w:t>
            </w:r>
          </w:p>
        </w:tc>
        <w:tc>
          <w:tcPr>
            <w:tcW w:w="1134" w:type="dxa"/>
          </w:tcPr>
          <w:p>
            <w:pPr>
              <w:spacing w:line="300" w:lineRule="auto"/>
              <w:jc w:val="center"/>
              <w:rPr>
                <w:rFonts w:ascii="宋体" w:hAnsi="宋体" w:cs="宋体"/>
                <w:bCs/>
                <w:kern w:val="0"/>
                <w:sz w:val="24"/>
              </w:rPr>
            </w:pPr>
            <w:r>
              <w:rPr>
                <w:rFonts w:hint="eastAsia" w:ascii="宋体" w:hAnsi="宋体"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trPr>
        <w:tc>
          <w:tcPr>
            <w:tcW w:w="572" w:type="dxa"/>
            <w:vAlign w:val="center"/>
          </w:tcPr>
          <w:p>
            <w:pPr>
              <w:spacing w:line="300" w:lineRule="auto"/>
              <w:ind w:firstLine="200"/>
              <w:jc w:val="center"/>
              <w:rPr>
                <w:rFonts w:ascii="宋体" w:hAnsi="宋体" w:cs="宋体"/>
                <w:bCs/>
                <w:sz w:val="24"/>
                <w:highlight w:val="yellow"/>
              </w:rPr>
            </w:pPr>
          </w:p>
        </w:tc>
        <w:tc>
          <w:tcPr>
            <w:tcW w:w="1523" w:type="dxa"/>
            <w:vAlign w:val="center"/>
          </w:tcPr>
          <w:p>
            <w:pPr>
              <w:spacing w:line="300" w:lineRule="auto"/>
              <w:ind w:firstLine="200"/>
              <w:jc w:val="center"/>
              <w:rPr>
                <w:rFonts w:ascii="宋体" w:hAnsi="宋体" w:cs="宋体"/>
                <w:bCs/>
                <w:sz w:val="24"/>
                <w:highlight w:val="yellow"/>
              </w:rPr>
            </w:pPr>
          </w:p>
        </w:tc>
        <w:tc>
          <w:tcPr>
            <w:tcW w:w="887" w:type="dxa"/>
            <w:vAlign w:val="center"/>
          </w:tcPr>
          <w:p>
            <w:pPr>
              <w:spacing w:line="300" w:lineRule="auto"/>
              <w:ind w:firstLine="200"/>
              <w:jc w:val="center"/>
              <w:rPr>
                <w:rFonts w:ascii="宋体" w:hAnsi="宋体" w:cs="宋体"/>
                <w:bCs/>
                <w:kern w:val="0"/>
                <w:sz w:val="24"/>
              </w:rPr>
            </w:pPr>
          </w:p>
        </w:tc>
        <w:tc>
          <w:tcPr>
            <w:tcW w:w="851" w:type="dxa"/>
            <w:vAlign w:val="center"/>
          </w:tcPr>
          <w:p>
            <w:pPr>
              <w:spacing w:line="300" w:lineRule="auto"/>
              <w:ind w:firstLine="200"/>
              <w:jc w:val="center"/>
              <w:rPr>
                <w:rFonts w:ascii="宋体" w:hAnsi="宋体" w:cs="宋体"/>
                <w:bCs/>
                <w:kern w:val="0"/>
                <w:sz w:val="24"/>
              </w:rPr>
            </w:pPr>
          </w:p>
        </w:tc>
        <w:tc>
          <w:tcPr>
            <w:tcW w:w="708" w:type="dxa"/>
            <w:vAlign w:val="center"/>
          </w:tcPr>
          <w:p>
            <w:pPr>
              <w:spacing w:line="300" w:lineRule="auto"/>
              <w:ind w:firstLine="200"/>
              <w:jc w:val="center"/>
              <w:rPr>
                <w:rFonts w:ascii="宋体" w:hAnsi="宋体" w:cs="宋体"/>
                <w:bCs/>
                <w:kern w:val="0"/>
                <w:sz w:val="24"/>
              </w:rPr>
            </w:pPr>
          </w:p>
        </w:tc>
        <w:tc>
          <w:tcPr>
            <w:tcW w:w="709" w:type="dxa"/>
            <w:tcMar>
              <w:top w:w="0" w:type="dxa"/>
              <w:left w:w="108" w:type="dxa"/>
              <w:bottom w:w="0" w:type="dxa"/>
              <w:right w:w="108" w:type="dxa"/>
            </w:tcMar>
            <w:vAlign w:val="center"/>
          </w:tcPr>
          <w:p>
            <w:pPr>
              <w:spacing w:line="300" w:lineRule="auto"/>
              <w:ind w:firstLine="200"/>
              <w:jc w:val="center"/>
              <w:rPr>
                <w:rFonts w:ascii="宋体" w:hAnsi="宋体" w:cs="宋体"/>
                <w:bCs/>
                <w:kern w:val="0"/>
                <w:sz w:val="24"/>
              </w:rPr>
            </w:pPr>
          </w:p>
        </w:tc>
        <w:tc>
          <w:tcPr>
            <w:tcW w:w="992" w:type="dxa"/>
            <w:vAlign w:val="center"/>
          </w:tcPr>
          <w:p>
            <w:pPr>
              <w:spacing w:line="300" w:lineRule="auto"/>
              <w:ind w:firstLine="200"/>
              <w:jc w:val="center"/>
              <w:rPr>
                <w:rFonts w:ascii="宋体" w:hAnsi="宋体" w:cs="宋体"/>
                <w:bCs/>
                <w:kern w:val="0"/>
                <w:sz w:val="24"/>
              </w:rPr>
            </w:pPr>
          </w:p>
        </w:tc>
        <w:tc>
          <w:tcPr>
            <w:tcW w:w="1134" w:type="dxa"/>
            <w:vAlign w:val="center"/>
          </w:tcPr>
          <w:p>
            <w:pPr>
              <w:spacing w:line="300" w:lineRule="auto"/>
              <w:ind w:firstLine="200"/>
              <w:jc w:val="center"/>
              <w:rPr>
                <w:rFonts w:ascii="宋体" w:hAnsi="宋体" w:cs="宋体"/>
                <w:bCs/>
                <w:kern w:val="0"/>
                <w:sz w:val="24"/>
              </w:rPr>
            </w:pPr>
          </w:p>
        </w:tc>
        <w:tc>
          <w:tcPr>
            <w:tcW w:w="1134" w:type="dxa"/>
          </w:tcPr>
          <w:p>
            <w:pPr>
              <w:spacing w:line="300" w:lineRule="auto"/>
              <w:ind w:firstLine="200"/>
              <w:jc w:val="center"/>
              <w:rPr>
                <w:rFonts w:ascii="宋体" w:hAnsi="宋体" w:cs="宋体"/>
                <w:bCs/>
                <w:kern w:val="0"/>
                <w:sz w:val="24"/>
              </w:rPr>
            </w:pPr>
          </w:p>
        </w:tc>
        <w:tc>
          <w:tcPr>
            <w:tcW w:w="1134" w:type="dxa"/>
          </w:tcPr>
          <w:p>
            <w:pPr>
              <w:spacing w:line="300" w:lineRule="auto"/>
              <w:ind w:firstLine="200"/>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trPr>
        <w:tc>
          <w:tcPr>
            <w:tcW w:w="9644" w:type="dxa"/>
            <w:gridSpan w:val="10"/>
            <w:vAlign w:val="center"/>
          </w:tcPr>
          <w:p>
            <w:pPr>
              <w:widowControl/>
              <w:spacing w:line="300" w:lineRule="auto"/>
              <w:ind w:firstLine="120" w:firstLineChars="50"/>
              <w:rPr>
                <w:rFonts w:ascii="宋体" w:hAnsi="宋体" w:cs="宋体"/>
                <w:bCs/>
                <w:kern w:val="0"/>
                <w:sz w:val="24"/>
              </w:rPr>
            </w:pPr>
            <w:r>
              <w:rPr>
                <w:rFonts w:hint="eastAsia" w:ascii="宋体" w:hAnsi="宋体" w:cs="宋体"/>
                <w:bCs/>
                <w:kern w:val="0"/>
                <w:sz w:val="24"/>
              </w:rPr>
              <w:t xml:space="preserve">合计总额（大写）：                                     小写：      </w:t>
            </w:r>
          </w:p>
        </w:tc>
      </w:tr>
    </w:tbl>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乙方根据甲方需求提供下列货物：货物名称、规格及数量详见下表“供货一览表”。</w:t>
      </w:r>
    </w:p>
    <w:p>
      <w:pPr>
        <w:spacing w:line="300" w:lineRule="auto"/>
        <w:ind w:firstLine="482" w:firstLineChars="200"/>
        <w:rPr>
          <w:rFonts w:ascii="宋体" w:hAnsi="宋体" w:cs="宋体"/>
          <w:color w:val="000000"/>
          <w:kern w:val="28"/>
          <w:sz w:val="24"/>
        </w:rPr>
      </w:pPr>
      <w:r>
        <w:rPr>
          <w:rFonts w:hint="eastAsia" w:ascii="宋体" w:hAnsi="宋体" w:cs="宋体"/>
          <w:b/>
          <w:color w:val="000000"/>
          <w:kern w:val="28"/>
          <w:sz w:val="24"/>
        </w:rPr>
        <w:t>【备注】</w:t>
      </w:r>
      <w:r>
        <w:rPr>
          <w:rFonts w:hint="eastAsia" w:ascii="宋体" w:hAnsi="宋体" w:cs="宋体"/>
          <w:color w:val="000000"/>
          <w:kern w:val="28"/>
          <w:sz w:val="24"/>
        </w:rPr>
        <w:t>货物名称内容必须与报价文件中货物名称内容一致，到货有效期需备注说明。</w:t>
      </w:r>
    </w:p>
    <w:p>
      <w:pPr>
        <w:spacing w:beforeLines="25" w:afterLines="25" w:line="300" w:lineRule="auto"/>
        <w:ind w:firstLine="482" w:firstLineChars="200"/>
        <w:rPr>
          <w:rFonts w:ascii="宋体" w:hAnsi="宋体"/>
          <w:sz w:val="24"/>
        </w:rPr>
      </w:pPr>
      <w:r>
        <w:rPr>
          <w:rFonts w:hint="eastAsia" w:ascii="宋体" w:hAnsi="宋体" w:cs="宋体"/>
          <w:b/>
          <w:bCs/>
          <w:color w:val="000000"/>
          <w:kern w:val="28"/>
          <w:sz w:val="24"/>
        </w:rPr>
        <w:t>二、合同总价款</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本合同总价款为</w:t>
      </w:r>
      <w:r>
        <w:rPr>
          <w:rFonts w:hint="eastAsia" w:ascii="宋体" w:hAnsi="宋体" w:cs="宋体"/>
          <w:color w:val="000000"/>
          <w:kern w:val="28"/>
          <w:sz w:val="24"/>
          <w:u w:val="single"/>
        </w:rPr>
        <w:t xml:space="preserve">                      </w:t>
      </w:r>
      <w:r>
        <w:rPr>
          <w:rFonts w:hint="eastAsia" w:ascii="宋体" w:hAnsi="宋体" w:cs="宋体"/>
          <w:color w:val="000000"/>
          <w:kern w:val="28"/>
          <w:sz w:val="24"/>
        </w:rPr>
        <w:t>（大写）人民币。</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本合同总价款是货物设计、制造、包装、仓储、运输及保险、验收、培训及有效期内发生的所有含税费用及合同实施过程中不可预见费用等。</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本合同总价款还包含乙方应当提供的伴随服务、售后服务费用。</w:t>
      </w:r>
    </w:p>
    <w:p>
      <w:pPr>
        <w:numPr>
          <w:ilvl w:val="255"/>
          <w:numId w:val="0"/>
        </w:numPr>
        <w:spacing w:line="300" w:lineRule="auto"/>
        <w:ind w:firstLine="480" w:firstLineChars="200"/>
        <w:rPr>
          <w:rFonts w:ascii="宋体" w:hAnsi="宋体" w:cs="宋体"/>
          <w:b/>
          <w:bCs/>
          <w:color w:val="000000"/>
          <w:kern w:val="28"/>
          <w:sz w:val="24"/>
        </w:rPr>
      </w:pPr>
      <w:r>
        <w:rPr>
          <w:rFonts w:hint="eastAsia" w:ascii="宋体" w:hAnsi="宋体" w:cs="宋体"/>
          <w:color w:val="000000"/>
          <w:kern w:val="28"/>
          <w:sz w:val="24"/>
        </w:rPr>
        <w:t>本合同执行期间合同总价款不变。</w:t>
      </w:r>
    </w:p>
    <w:p>
      <w:pPr>
        <w:pStyle w:val="2"/>
        <w:numPr>
          <w:ilvl w:val="0"/>
          <w:numId w:val="1"/>
        </w:numPr>
        <w:spacing w:beforeLines="25" w:afterLines="25" w:line="300" w:lineRule="auto"/>
        <w:ind w:firstLine="482" w:firstLineChars="200"/>
        <w:rPr>
          <w:rFonts w:ascii="宋体" w:hAnsi="宋体"/>
        </w:rPr>
      </w:pPr>
      <w:r>
        <w:rPr>
          <w:rFonts w:hint="eastAsia" w:ascii="宋体" w:hAnsi="宋体" w:cs="宋体"/>
          <w:bCs/>
          <w:color w:val="000000"/>
          <w:kern w:val="28"/>
        </w:rPr>
        <w:t>支付方式</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方式一：</w:t>
      </w:r>
    </w:p>
    <w:p>
      <w:pPr>
        <w:pStyle w:val="9"/>
        <w:spacing w:line="300" w:lineRule="auto"/>
        <w:ind w:firstLine="480"/>
        <w:rPr>
          <w:rFonts w:ascii="宋体" w:hAnsi="宋体"/>
          <w:sz w:val="24"/>
          <w:highlight w:val="none"/>
        </w:rPr>
      </w:pPr>
      <w:bookmarkStart w:id="0" w:name="_Hlk99789221"/>
      <w:r>
        <w:rPr>
          <w:rFonts w:hint="eastAsia" w:hAnsi="宋体"/>
          <w:sz w:val="24"/>
          <w:highlight w:val="none"/>
        </w:rPr>
        <w:t>202</w:t>
      </w:r>
      <w:r>
        <w:rPr>
          <w:rFonts w:hint="eastAsia" w:hAnsi="宋体"/>
          <w:sz w:val="24"/>
          <w:highlight w:val="none"/>
          <w:lang w:val="en-US" w:eastAsia="zh-CN"/>
        </w:rPr>
        <w:t>4</w:t>
      </w:r>
      <w:r>
        <w:rPr>
          <w:rFonts w:hint="eastAsia" w:hAnsi="宋体"/>
          <w:sz w:val="24"/>
          <w:highlight w:val="none"/>
        </w:rPr>
        <w:t>年</w:t>
      </w:r>
      <w:r>
        <w:rPr>
          <w:rFonts w:hint="eastAsia" w:hAnsi="宋体"/>
          <w:sz w:val="24"/>
          <w:highlight w:val="none"/>
          <w:lang w:val="en-US" w:eastAsia="zh-CN"/>
        </w:rPr>
        <w:t>6</w:t>
      </w:r>
      <w:r>
        <w:rPr>
          <w:rFonts w:hint="eastAsia" w:hAnsi="宋体"/>
          <w:sz w:val="24"/>
          <w:highlight w:val="none"/>
        </w:rPr>
        <w:t>月20日</w:t>
      </w:r>
      <w:r>
        <w:rPr>
          <w:rFonts w:hint="eastAsia" w:ascii="宋体" w:hAnsi="宋体" w:cs="宋体"/>
          <w:color w:val="000000"/>
          <w:kern w:val="28"/>
          <w:sz w:val="24"/>
          <w:highlight w:val="none"/>
        </w:rPr>
        <w:t>前，</w:t>
      </w:r>
      <w:bookmarkEnd w:id="0"/>
      <w:r>
        <w:rPr>
          <w:rFonts w:hint="eastAsia" w:ascii="宋体" w:hAnsi="宋体" w:eastAsia="宋体" w:cs="宋体"/>
          <w:sz w:val="24"/>
          <w:szCs w:val="24"/>
          <w:highlight w:val="none"/>
        </w:rPr>
        <w:t>合同货物在指定地点交付并完成验收，甲</w:t>
      </w:r>
      <w:r>
        <w:rPr>
          <w:rFonts w:hint="eastAsia" w:ascii="宋体" w:hAnsi="宋体" w:eastAsia="宋体" w:cs="宋体"/>
          <w:sz w:val="24"/>
          <w:szCs w:val="24"/>
          <w:highlight w:val="none"/>
          <w:lang w:val="en-US" w:eastAsia="zh-CN"/>
        </w:rPr>
        <w:t>方在收到</w:t>
      </w:r>
      <w:r>
        <w:rPr>
          <w:rFonts w:hint="eastAsia" w:ascii="宋体" w:hAnsi="宋体" w:eastAsia="宋体" w:cs="宋体"/>
          <w:sz w:val="24"/>
          <w:szCs w:val="24"/>
          <w:highlight w:val="none"/>
        </w:rPr>
        <w:t>乙方开具的正式发票</w:t>
      </w:r>
      <w:r>
        <w:rPr>
          <w:rFonts w:hint="eastAsia" w:ascii="宋体" w:hAnsi="宋体" w:eastAsia="宋体" w:cs="宋体"/>
          <w:sz w:val="24"/>
          <w:szCs w:val="24"/>
          <w:highlight w:val="none"/>
          <w:lang w:val="en-US" w:eastAsia="zh-CN"/>
        </w:rPr>
        <w:t>和验收资料后10</w:t>
      </w:r>
      <w:r>
        <w:rPr>
          <w:rFonts w:hint="eastAsia" w:ascii="宋体" w:hAnsi="宋体" w:eastAsia="宋体" w:cs="宋体"/>
          <w:sz w:val="24"/>
          <w:szCs w:val="24"/>
          <w:highlight w:val="none"/>
        </w:rPr>
        <w:t>个工作日内以银行转帐/支票形式拨付给乙方（在省财厅该项专款到帐的前提下）。</w:t>
      </w:r>
    </w:p>
    <w:p>
      <w:pPr>
        <w:spacing w:line="300" w:lineRule="auto"/>
        <w:ind w:firstLine="480" w:firstLineChars="200"/>
        <w:rPr>
          <w:rFonts w:ascii="宋体" w:hAnsi="宋体" w:cs="宋体"/>
          <w:color w:val="000000"/>
          <w:kern w:val="28"/>
          <w:sz w:val="24"/>
          <w:highlight w:val="none"/>
        </w:rPr>
      </w:pPr>
      <w:r>
        <w:rPr>
          <w:rFonts w:hint="eastAsia" w:ascii="宋体" w:hAnsi="宋体" w:cs="宋体"/>
          <w:color w:val="000000"/>
          <w:kern w:val="28"/>
          <w:sz w:val="24"/>
          <w:highlight w:val="none"/>
        </w:rPr>
        <w:t>方式二：</w:t>
      </w:r>
    </w:p>
    <w:p>
      <w:pPr>
        <w:spacing w:line="300" w:lineRule="auto"/>
        <w:ind w:firstLine="480" w:firstLineChars="200"/>
        <w:rPr>
          <w:rFonts w:hint="eastAsia" w:ascii="宋体" w:hAnsi="宋体" w:eastAsia="宋体" w:cs="宋体"/>
          <w:sz w:val="24"/>
          <w:szCs w:val="24"/>
          <w:highlight w:val="none"/>
        </w:rPr>
      </w:pPr>
      <w:r>
        <w:rPr>
          <w:rFonts w:hint="eastAsia" w:hAnsi="宋体"/>
          <w:sz w:val="24"/>
          <w:highlight w:val="none"/>
        </w:rPr>
        <w:t>202</w:t>
      </w:r>
      <w:r>
        <w:rPr>
          <w:rFonts w:hint="eastAsia" w:hAnsi="宋体"/>
          <w:sz w:val="24"/>
          <w:highlight w:val="none"/>
          <w:lang w:val="en-US" w:eastAsia="zh-CN"/>
        </w:rPr>
        <w:t>4</w:t>
      </w:r>
      <w:r>
        <w:rPr>
          <w:rFonts w:hint="eastAsia" w:hAnsi="宋体"/>
          <w:sz w:val="24"/>
          <w:highlight w:val="none"/>
        </w:rPr>
        <w:t>年</w:t>
      </w:r>
      <w:r>
        <w:rPr>
          <w:rFonts w:hint="eastAsia" w:hAnsi="宋体"/>
          <w:sz w:val="24"/>
          <w:highlight w:val="none"/>
          <w:lang w:val="en-US" w:eastAsia="zh-CN"/>
        </w:rPr>
        <w:t>6</w:t>
      </w:r>
      <w:r>
        <w:rPr>
          <w:rFonts w:hint="eastAsia" w:hAnsi="宋体"/>
          <w:sz w:val="24"/>
          <w:highlight w:val="none"/>
        </w:rPr>
        <w:t>月20日前，</w:t>
      </w:r>
      <w:r>
        <w:rPr>
          <w:rFonts w:hint="eastAsia" w:ascii="宋体" w:hAnsi="宋体" w:eastAsia="宋体" w:cs="宋体"/>
          <w:sz w:val="24"/>
          <w:szCs w:val="24"/>
          <w:highlight w:val="none"/>
        </w:rPr>
        <w:t>在省财政该项专项资金到账的情况下，乙方需在合同签订后十五个工作日内，向甲方提供下列单据，甲</w:t>
      </w:r>
      <w:r>
        <w:rPr>
          <w:rFonts w:hint="eastAsia" w:ascii="宋体" w:hAnsi="宋体" w:eastAsia="宋体" w:cs="宋体"/>
          <w:sz w:val="24"/>
          <w:szCs w:val="24"/>
          <w:highlight w:val="none"/>
          <w:lang w:val="en-US" w:eastAsia="zh-CN"/>
        </w:rPr>
        <w:t>方在收到下列单据10个工作日内</w:t>
      </w:r>
      <w:r>
        <w:rPr>
          <w:rFonts w:hint="eastAsia" w:ascii="宋体" w:hAnsi="宋体" w:eastAsia="宋体" w:cs="宋体"/>
          <w:sz w:val="24"/>
          <w:szCs w:val="24"/>
          <w:highlight w:val="none"/>
        </w:rPr>
        <w:t>向乙方按合同总价的100%一次性支付货款。乙方需向甲方提供</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单据：</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①合同；</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②乙方开具相应金额的正式发票；</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③乙方银行出具并经甲方认可和审核无误、以甲方为受益人、金额为合同总价的50%预付款保函正本1份（保证期需长于项目完成期限，保函到期前，合同未履行完毕的，乙方须在保函到期前一个月内负责保函续保事宜）</w:t>
      </w:r>
      <w:r>
        <w:rPr>
          <w:rFonts w:ascii="宋体" w:hAnsi="宋体" w:cs="宋体"/>
          <w:sz w:val="24"/>
        </w:rPr>
        <w:t>。</w:t>
      </w:r>
      <w:r>
        <w:rPr>
          <w:rFonts w:hint="eastAsia" w:ascii="宋体" w:hAnsi="宋体" w:cs="宋体"/>
          <w:color w:val="000000"/>
          <w:kern w:val="28"/>
          <w:sz w:val="24"/>
        </w:rPr>
        <w:t>若乙方未按甲方要求开立合格的预付款保函（详见附件）或保函到期前15日内仍未续保的，甲方有权解除合同，并追讨已支付的货款；</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货物全部交验完毕并验收合格后，乙方向甲方申请退还预付款保函，需提供单据如下：</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①合同；</w:t>
      </w:r>
    </w:p>
    <w:p>
      <w:pPr>
        <w:spacing w:line="300" w:lineRule="auto"/>
        <w:ind w:firstLine="480" w:firstLineChars="200"/>
        <w:rPr>
          <w:rFonts w:hint="eastAsia" w:ascii="宋体" w:hAnsi="宋体" w:eastAsia="宋体" w:cs="宋体"/>
          <w:color w:val="000000"/>
          <w:kern w:val="28"/>
          <w:sz w:val="24"/>
          <w:lang w:eastAsia="zh-CN"/>
        </w:rPr>
      </w:pPr>
      <w:r>
        <w:rPr>
          <w:rFonts w:hint="eastAsia" w:ascii="宋体" w:hAnsi="宋体" w:cs="宋体"/>
          <w:color w:val="000000"/>
          <w:kern w:val="28"/>
          <w:sz w:val="24"/>
        </w:rPr>
        <w:t>②乙方</w:t>
      </w:r>
      <w:r>
        <w:rPr>
          <w:rFonts w:ascii="宋体" w:hAnsi="宋体" w:cs="宋体"/>
          <w:color w:val="000000"/>
          <w:kern w:val="28"/>
          <w:sz w:val="24"/>
        </w:rPr>
        <w:t>盖章</w:t>
      </w:r>
      <w:r>
        <w:rPr>
          <w:rFonts w:hint="eastAsia" w:ascii="宋体" w:hAnsi="宋体" w:cs="宋体"/>
          <w:color w:val="000000"/>
          <w:kern w:val="28"/>
          <w:sz w:val="24"/>
        </w:rPr>
        <w:t>并</w:t>
      </w:r>
      <w:r>
        <w:rPr>
          <w:rFonts w:hint="eastAsia" w:ascii="宋体" w:hAnsi="宋体" w:cs="宋体"/>
          <w:color w:val="000000"/>
          <w:kern w:val="28"/>
          <w:sz w:val="24"/>
          <w:lang w:eastAsia="zh-CN"/>
        </w:rPr>
        <w:t>有</w:t>
      </w:r>
      <w:r>
        <w:rPr>
          <w:rFonts w:hint="eastAsia" w:ascii="宋体" w:hAnsi="宋体" w:cs="宋体"/>
          <w:color w:val="000000"/>
          <w:kern w:val="28"/>
          <w:sz w:val="24"/>
        </w:rPr>
        <w:t>甲方签字的收货回执</w:t>
      </w:r>
      <w:r>
        <w:rPr>
          <w:rFonts w:hint="eastAsia" w:ascii="宋体" w:hAnsi="宋体" w:cs="宋体"/>
          <w:color w:val="000000"/>
          <w:kern w:val="28"/>
          <w:sz w:val="24"/>
          <w:lang w:eastAsia="zh-CN"/>
        </w:rPr>
        <w:t>。</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四、权利保证</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五、质量保证</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1．乙方所提供的货物的技术规格应与采购文件规定的技术规格及所附的“技术规格响应表”相一致；若技术性能无特殊说明，则按国家有关部门最新颁布的标准及规范为准。</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乙方应保证货物是全新、未使用过的原装合格正品，并完全符合合同规定的质量、规格和性能的要求。乙方应保证其提供的货物在正常使用下，在其使用寿命内具有良好的性能。货物验收后，在质量保证期内，乙方应对由于设计、工艺或材料的缺陷所发生的任何不足或故障负责，所需费用由乙方承担。</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六、包装要求</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2．每一包装单元内应附详细的装箱单和质量合格凭证。</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七、交货和验收</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1．乙方必须依照采购文件的要求和报价文件的承诺，使货物正常运行到最佳状态。</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2.乙方应按照本合同或报价文件规定的时间和方式向甲方交付货物，交货地点由甲方指定。</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3．乙方交付的货物应当完全符合本合同或者报价文件所规定的货物、数量和规格要求。乙方不得少交或多交货物。乙方提供的货物不符合报价文件和合同规定的，甲方有权拒收货物，由此引起的风险，由乙方承担。</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4．货物的到货验收包括：型号、规格、数量、外观质量、及货物包装是否完好。</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5．乙方应将所提供货物的装箱清单、用户手册、原厂保修卡、资料、等交付给甲方，《使用操作及安全须知》等重要资料应附有中文说明。乙方不能完整交付货物及本款规定的单证和工具的，视为未按合同约定交货，乙方负责补齐，因此导致逾期交付的，由乙方承担相关的违约责任。</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6．甲方应当在到货后的</w:t>
      </w:r>
      <w:r>
        <w:rPr>
          <w:rFonts w:hint="eastAsia" w:ascii="宋体" w:hAnsi="宋体" w:cs="宋体"/>
          <w:color w:val="000000"/>
          <w:kern w:val="28"/>
          <w:sz w:val="24"/>
          <w:u w:val="single"/>
        </w:rPr>
        <w:t>3</w:t>
      </w:r>
      <w:r>
        <w:rPr>
          <w:rFonts w:hint="eastAsia" w:ascii="宋体" w:hAnsi="宋体" w:cs="宋体"/>
          <w:color w:val="000000"/>
          <w:kern w:val="28"/>
          <w:sz w:val="24"/>
        </w:rPr>
        <w:t>个工作日内对货物进行验收；验收合格的，由甲方签署验收单并加盖单位公章。采购文件对检验期限另有规定的，从其规定。</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7．交付验收标准</w:t>
      </w:r>
      <w:r>
        <w:rPr>
          <w:rFonts w:hint="eastAsia" w:ascii="宋体" w:hAnsi="宋体" w:cs="宋体"/>
          <w:color w:val="000000"/>
          <w:kern w:val="28"/>
          <w:sz w:val="24"/>
          <w:lang w:val="en-GB"/>
        </w:rPr>
        <w:t>依次序对照适用标准为：</w:t>
      </w:r>
      <w:r>
        <w:rPr>
          <w:rFonts w:hint="eastAsia" w:ascii="宋体" w:hAnsi="宋体" w:cs="宋体"/>
          <w:color w:val="000000"/>
          <w:kern w:val="28"/>
          <w:sz w:val="24"/>
        </w:rPr>
        <w:t>①符合中华人民共和国国家安全质量标准、环保标准或行业标准；②符合采购文件和响应承诺中甲方认可的合理最佳配置、参数及各项要求；③货物来源国官方标准。</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货物为原制造商制造的全新产品，无污染，无侵权行为、表面无划损、无任何缺陷隐患；如为进口产品，在中国境内可依常规安全合法使用。</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8．进口产品必须具备原产地证明和商检局的检验证明及合法进货渠道证明。</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9．货物为原厂商未启封全新包装，其备出厂合格证，其序列号、包装箱号与出厂批号一致，并可追索查阅。</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八、伴随服务／售后服务</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1．乙方应按照国家有关法律法规规章和“三包”规定</w:t>
      </w:r>
      <w:r>
        <w:rPr>
          <w:rFonts w:hint="eastAsia" w:ascii="宋体" w:hAnsi="宋体"/>
          <w:sz w:val="24"/>
        </w:rPr>
        <w:t>（包修、包换、包退）</w:t>
      </w:r>
      <w:r>
        <w:rPr>
          <w:rFonts w:hint="eastAsia" w:ascii="宋体" w:hAnsi="宋体" w:cs="宋体"/>
          <w:color w:val="000000"/>
          <w:kern w:val="28"/>
          <w:sz w:val="24"/>
        </w:rPr>
        <w:t>以及合同所附的“服务承诺”提供服务。</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2．除前款规定外，乙方还应提供下列服务：</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（1）货物的现场启动监督；</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（2）就货物的、启动、运行等对甲方人员进行免费培训。</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3．若采购文件中不包含有关伴随服务或售后服务的承诺，双方作如下约定：</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乙方应为甲方提供免费培训服务，并指派专人负责与甲方联系售后服务事宜。主要培训内容为货物的基本结构、性能、主要部件的构造及处理，日常使用操作、管理、常见故障的排除、紧急情况的处理等，如甲方未使用过同类型货物，乙方还需就货物的功能对甲方人员进行相应的技术培训，培训地点主要在货物现场或由甲方安排。</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4．所购货物由乙方提供至少</w:t>
      </w:r>
      <w:r>
        <w:rPr>
          <w:rFonts w:hint="eastAsia" w:ascii="宋体" w:hAnsi="宋体" w:cs="宋体"/>
          <w:color w:val="000000"/>
          <w:kern w:val="28"/>
          <w:sz w:val="24"/>
          <w:u w:val="single"/>
        </w:rPr>
        <w:t>半</w:t>
      </w:r>
      <w:r>
        <w:rPr>
          <w:rFonts w:hint="eastAsia" w:ascii="宋体" w:hAnsi="宋体" w:cs="宋体"/>
          <w:color w:val="000000"/>
          <w:kern w:val="28"/>
          <w:sz w:val="24"/>
        </w:rPr>
        <w:t>年的质保，质保期内乙方对所供货物实行包换、包退；质保期自甲方在货物质量验收单上签字并盖章之日起计算。</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5．货物售后响应时间为：工作期间（星期一至星期五8：00-18：00）为</w:t>
      </w:r>
      <w:r>
        <w:rPr>
          <w:rFonts w:hint="eastAsia" w:ascii="宋体" w:hAnsi="宋体" w:cs="宋体"/>
          <w:color w:val="000000"/>
          <w:kern w:val="28"/>
          <w:sz w:val="24"/>
          <w:u w:val="single"/>
        </w:rPr>
        <w:t>3</w:t>
      </w:r>
      <w:r>
        <w:rPr>
          <w:rFonts w:hint="eastAsia" w:ascii="宋体" w:hAnsi="宋体" w:cs="宋体"/>
          <w:color w:val="000000"/>
          <w:kern w:val="28"/>
          <w:sz w:val="24"/>
        </w:rPr>
        <w:t>小时；非工作期间为</w:t>
      </w:r>
      <w:r>
        <w:rPr>
          <w:rFonts w:hint="eastAsia" w:ascii="宋体" w:hAnsi="宋体" w:cs="宋体"/>
          <w:color w:val="000000"/>
          <w:kern w:val="28"/>
          <w:sz w:val="24"/>
          <w:u w:val="single"/>
        </w:rPr>
        <w:t>6</w:t>
      </w:r>
      <w:r>
        <w:rPr>
          <w:rFonts w:hint="eastAsia" w:ascii="宋体" w:hAnsi="宋体" w:cs="宋体"/>
          <w:color w:val="000000"/>
          <w:kern w:val="28"/>
          <w:sz w:val="24"/>
        </w:rPr>
        <w:t>小时。</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九、保密</w:t>
      </w:r>
    </w:p>
    <w:p>
      <w:pPr>
        <w:tabs>
          <w:tab w:val="left" w:pos="900"/>
        </w:tabs>
        <w:spacing w:line="300" w:lineRule="auto"/>
        <w:ind w:right="210" w:firstLine="480" w:firstLineChars="200"/>
        <w:rPr>
          <w:rFonts w:ascii="宋体" w:hAnsi="宋体"/>
          <w:sz w:val="24"/>
        </w:rPr>
      </w:pPr>
      <w:r>
        <w:rPr>
          <w:rFonts w:hint="eastAsia" w:ascii="宋体" w:hAnsi="宋体"/>
          <w:sz w:val="24"/>
        </w:rPr>
        <w:t>本合同任何一方（“接收方”）对于其从对方（“披露方”）获取或知悉的任何可被合理认为具有保密性的信息（以下统称“保密信息”），包括但不限于技术资料、研究报告、产品信息等，均需予以严格保密。双方同意严格按照合同及其附件中的规定使用对方的保密信息，未经对方事先书面许可，不得向第三方直接或间接地透露保密信息。双方同意：</w:t>
      </w:r>
    </w:p>
    <w:p>
      <w:pPr>
        <w:tabs>
          <w:tab w:val="left" w:pos="720"/>
          <w:tab w:val="left" w:pos="900"/>
        </w:tabs>
        <w:spacing w:line="300" w:lineRule="auto"/>
        <w:ind w:right="210" w:firstLine="480" w:firstLineChars="200"/>
        <w:rPr>
          <w:rFonts w:ascii="宋体" w:hAnsi="宋体"/>
          <w:sz w:val="24"/>
        </w:rPr>
      </w:pPr>
      <w:r>
        <w:rPr>
          <w:rFonts w:ascii="宋体" w:hAnsi="宋体"/>
          <w:sz w:val="24"/>
        </w:rPr>
        <w:t>1</w:t>
      </w:r>
      <w:r>
        <w:rPr>
          <w:rFonts w:hint="eastAsia" w:ascii="宋体" w:hAnsi="宋体" w:cs="宋体"/>
          <w:color w:val="000000"/>
          <w:kern w:val="28"/>
          <w:sz w:val="24"/>
        </w:rPr>
        <w:t>．</w:t>
      </w:r>
      <w:r>
        <w:rPr>
          <w:rFonts w:hint="eastAsia" w:ascii="宋体" w:hAnsi="宋体"/>
          <w:sz w:val="24"/>
        </w:rPr>
        <w:t>对保密信息保密，并采取所有必要的预防措施（包括但不限于双方采取的用于保护自身保密信息的措施）防止未经授权便使用及透露保密信息；</w:t>
      </w:r>
    </w:p>
    <w:p>
      <w:pPr>
        <w:tabs>
          <w:tab w:val="left" w:pos="720"/>
          <w:tab w:val="left" w:pos="900"/>
        </w:tabs>
        <w:spacing w:line="300" w:lineRule="auto"/>
        <w:ind w:right="210" w:firstLine="480" w:firstLineChars="200"/>
        <w:rPr>
          <w:rFonts w:ascii="宋体" w:hAnsi="宋体"/>
          <w:sz w:val="24"/>
        </w:rPr>
      </w:pPr>
      <w:r>
        <w:rPr>
          <w:rFonts w:ascii="宋体" w:hAnsi="宋体"/>
          <w:sz w:val="24"/>
        </w:rPr>
        <w:t>2</w:t>
      </w:r>
      <w:r>
        <w:rPr>
          <w:rFonts w:hint="eastAsia" w:ascii="宋体" w:hAnsi="宋体" w:cs="宋体"/>
          <w:color w:val="000000"/>
          <w:kern w:val="28"/>
          <w:sz w:val="24"/>
        </w:rPr>
        <w:t>．</w:t>
      </w:r>
      <w:r>
        <w:rPr>
          <w:rFonts w:hint="eastAsia" w:ascii="宋体" w:hAnsi="宋体"/>
          <w:sz w:val="24"/>
        </w:rPr>
        <w:t>不得向第三方提供保密信息或由保密信息衍生的信息；</w:t>
      </w:r>
    </w:p>
    <w:p>
      <w:pPr>
        <w:tabs>
          <w:tab w:val="left" w:pos="720"/>
          <w:tab w:val="left" w:pos="900"/>
        </w:tabs>
        <w:spacing w:line="300" w:lineRule="auto"/>
        <w:ind w:right="210" w:firstLine="480" w:firstLineChars="200"/>
        <w:rPr>
          <w:rFonts w:ascii="宋体" w:hAnsi="宋体"/>
          <w:sz w:val="24"/>
        </w:rPr>
      </w:pPr>
      <w:r>
        <w:rPr>
          <w:rFonts w:ascii="宋体" w:hAnsi="宋体"/>
          <w:sz w:val="24"/>
        </w:rPr>
        <w:t>3</w:t>
      </w:r>
      <w:r>
        <w:rPr>
          <w:rFonts w:hint="eastAsia" w:ascii="宋体" w:hAnsi="宋体" w:cs="宋体"/>
          <w:color w:val="000000"/>
          <w:kern w:val="28"/>
          <w:sz w:val="24"/>
        </w:rPr>
        <w:t>．</w:t>
      </w:r>
      <w:r>
        <w:rPr>
          <w:rFonts w:hint="eastAsia" w:ascii="宋体" w:hAnsi="宋体"/>
          <w:sz w:val="24"/>
        </w:rPr>
        <w:t>除了合同确定的应用范围外，不得在任何时候使用保密信息。</w:t>
      </w:r>
    </w:p>
    <w:p>
      <w:pPr>
        <w:tabs>
          <w:tab w:val="left" w:pos="720"/>
          <w:tab w:val="left" w:pos="900"/>
        </w:tabs>
        <w:spacing w:line="300" w:lineRule="auto"/>
        <w:ind w:right="210" w:firstLine="480" w:firstLineChars="200"/>
        <w:rPr>
          <w:rFonts w:ascii="宋体" w:hAnsi="宋体"/>
          <w:sz w:val="24"/>
        </w:rPr>
      </w:pPr>
      <w:r>
        <w:rPr>
          <w:rFonts w:ascii="宋体" w:hAnsi="宋体"/>
          <w:sz w:val="24"/>
        </w:rPr>
        <w:t>4</w:t>
      </w:r>
      <w:r>
        <w:rPr>
          <w:rFonts w:hint="eastAsia" w:ascii="宋体" w:hAnsi="宋体" w:cs="宋体"/>
          <w:color w:val="000000"/>
          <w:kern w:val="28"/>
          <w:sz w:val="24"/>
        </w:rPr>
        <w:t>．</w:t>
      </w:r>
      <w:r>
        <w:rPr>
          <w:rFonts w:hint="eastAsia" w:ascii="宋体" w:hAnsi="宋体"/>
          <w:sz w:val="24"/>
        </w:rPr>
        <w:t>但是，双方不负责保护以下信息：</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①</w:t>
      </w:r>
      <w:r>
        <w:rPr>
          <w:rFonts w:ascii="宋体" w:hAnsi="宋体"/>
          <w:sz w:val="24"/>
        </w:rPr>
        <w:t xml:space="preserve"> </w:t>
      </w:r>
      <w:r>
        <w:rPr>
          <w:rFonts w:hint="eastAsia" w:ascii="宋体" w:hAnsi="宋体"/>
          <w:sz w:val="24"/>
        </w:rPr>
        <w:t>已公开的信息；</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②</w:t>
      </w:r>
      <w:r>
        <w:rPr>
          <w:rFonts w:ascii="宋体" w:hAnsi="宋体"/>
          <w:sz w:val="24"/>
        </w:rPr>
        <w:t xml:space="preserve"> </w:t>
      </w:r>
      <w:r>
        <w:rPr>
          <w:rFonts w:hint="eastAsia" w:ascii="宋体" w:hAnsi="宋体"/>
          <w:sz w:val="24"/>
        </w:rPr>
        <w:t>由另一方从不受保密限制的第三方获得的信息；</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③</w:t>
      </w:r>
      <w:r>
        <w:rPr>
          <w:rFonts w:ascii="宋体" w:hAnsi="宋体"/>
          <w:sz w:val="24"/>
        </w:rPr>
        <w:t xml:space="preserve"> </w:t>
      </w:r>
      <w:r>
        <w:rPr>
          <w:rFonts w:hint="eastAsia" w:ascii="宋体" w:hAnsi="宋体"/>
          <w:sz w:val="24"/>
        </w:rPr>
        <w:t>依法律和监管条例的规定或根据法律赋予的权力可以获取此信息的司法、政府机构的要求必须公开的信息。</w:t>
      </w:r>
    </w:p>
    <w:p>
      <w:pPr>
        <w:tabs>
          <w:tab w:val="left" w:pos="720"/>
          <w:tab w:val="left" w:pos="900"/>
        </w:tabs>
        <w:spacing w:line="300" w:lineRule="auto"/>
        <w:ind w:right="210" w:firstLine="480" w:firstLineChars="200"/>
        <w:rPr>
          <w:rFonts w:ascii="宋体" w:hAnsi="宋体"/>
          <w:sz w:val="24"/>
        </w:rPr>
      </w:pPr>
      <w:r>
        <w:rPr>
          <w:rFonts w:ascii="宋体" w:hAnsi="宋体"/>
          <w:sz w:val="24"/>
        </w:rPr>
        <w:t>5</w:t>
      </w:r>
      <w:r>
        <w:rPr>
          <w:rFonts w:hint="eastAsia" w:ascii="宋体" w:hAnsi="宋体" w:cs="宋体"/>
          <w:color w:val="000000"/>
          <w:kern w:val="28"/>
          <w:sz w:val="24"/>
        </w:rPr>
        <w:t>．</w:t>
      </w:r>
      <w:r>
        <w:rPr>
          <w:rFonts w:hint="eastAsia" w:ascii="宋体" w:hAnsi="宋体"/>
          <w:sz w:val="24"/>
        </w:rPr>
        <w:t>适用</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本条款项下的义务适用于任何保密信息，或根据各方事前或目前合同由一方提供给另一方的其他专有或保密信息。</w:t>
      </w:r>
    </w:p>
    <w:p>
      <w:pPr>
        <w:tabs>
          <w:tab w:val="left" w:pos="720"/>
          <w:tab w:val="left" w:pos="900"/>
        </w:tabs>
        <w:spacing w:line="300" w:lineRule="auto"/>
        <w:ind w:right="210" w:firstLine="480" w:firstLineChars="200"/>
        <w:rPr>
          <w:rFonts w:ascii="宋体" w:hAnsi="宋体"/>
          <w:sz w:val="24"/>
        </w:rPr>
      </w:pPr>
      <w:r>
        <w:rPr>
          <w:rFonts w:ascii="宋体" w:hAnsi="宋体"/>
          <w:sz w:val="24"/>
        </w:rPr>
        <w:t>6</w:t>
      </w:r>
      <w:r>
        <w:rPr>
          <w:rFonts w:hint="eastAsia" w:ascii="宋体" w:hAnsi="宋体" w:cs="宋体"/>
          <w:color w:val="000000"/>
          <w:kern w:val="28"/>
          <w:sz w:val="24"/>
        </w:rPr>
        <w:t>．</w:t>
      </w:r>
      <w:r>
        <w:rPr>
          <w:rFonts w:hint="eastAsia" w:ascii="宋体" w:hAnsi="宋体"/>
          <w:sz w:val="24"/>
        </w:rPr>
        <w:t>终止</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合同终止后，双方应立即将保密信息物归原主，并归还所有含保密信息的文件或媒体及其复制件或摘要，并不得就此要求经济补偿。</w:t>
      </w:r>
    </w:p>
    <w:p>
      <w:pPr>
        <w:tabs>
          <w:tab w:val="left" w:pos="720"/>
          <w:tab w:val="left" w:pos="900"/>
        </w:tabs>
        <w:spacing w:line="300" w:lineRule="auto"/>
        <w:ind w:right="210" w:firstLine="480" w:firstLineChars="200"/>
        <w:rPr>
          <w:rFonts w:ascii="宋体" w:hAnsi="宋体"/>
          <w:sz w:val="24"/>
        </w:rPr>
      </w:pPr>
      <w:r>
        <w:rPr>
          <w:rFonts w:ascii="宋体" w:hAnsi="宋体"/>
          <w:sz w:val="24"/>
        </w:rPr>
        <w:t>7</w:t>
      </w:r>
      <w:r>
        <w:rPr>
          <w:rFonts w:hint="eastAsia" w:ascii="宋体" w:hAnsi="宋体" w:cs="宋体"/>
          <w:color w:val="000000"/>
          <w:kern w:val="28"/>
          <w:sz w:val="24"/>
        </w:rPr>
        <w:t>．</w:t>
      </w:r>
      <w:r>
        <w:rPr>
          <w:rFonts w:hint="eastAsia" w:ascii="宋体" w:hAnsi="宋体"/>
          <w:sz w:val="24"/>
        </w:rPr>
        <w:t>参与合同业务的双方员工</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参与本合同</w:t>
      </w:r>
      <w:r>
        <w:rPr>
          <w:rFonts w:hint="eastAsia" w:ascii="宋体" w:hAnsi="宋体"/>
          <w:sz w:val="24"/>
          <w:lang w:val="en-US" w:eastAsia="zh-CN"/>
        </w:rPr>
        <w:t>项目</w:t>
      </w:r>
      <w:r>
        <w:rPr>
          <w:rFonts w:hint="eastAsia" w:ascii="宋体" w:hAnsi="宋体"/>
          <w:sz w:val="24"/>
        </w:rPr>
        <w:t>的人员在</w:t>
      </w:r>
      <w:r>
        <w:rPr>
          <w:rFonts w:hint="eastAsia" w:ascii="宋体" w:hAnsi="宋体"/>
          <w:sz w:val="24"/>
          <w:lang w:val="en-US" w:eastAsia="zh-CN"/>
        </w:rPr>
        <w:t>项目</w:t>
      </w:r>
      <w:r>
        <w:rPr>
          <w:rFonts w:hint="eastAsia" w:ascii="宋体" w:hAnsi="宋体"/>
          <w:sz w:val="24"/>
        </w:rPr>
        <w:t>结束后，双方应确保立即终止该员工获得保密信息和信息源的途径。</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十、违约责任</w:t>
      </w:r>
    </w:p>
    <w:p>
      <w:pPr>
        <w:spacing w:line="300" w:lineRule="auto"/>
        <w:ind w:firstLine="480" w:firstLineChars="200"/>
        <w:rPr>
          <w:rFonts w:ascii="宋体" w:hAnsi="宋体" w:cs="宋体"/>
          <w:color w:val="000000"/>
          <w:kern w:val="28"/>
          <w:sz w:val="24"/>
        </w:rPr>
      </w:pPr>
      <w:r>
        <w:rPr>
          <w:rFonts w:hint="eastAsia" w:ascii="宋体" w:hAnsi="宋体" w:cs="宋体"/>
          <w:bCs/>
          <w:color w:val="000000"/>
          <w:kern w:val="28"/>
          <w:sz w:val="24"/>
        </w:rPr>
        <w:t>1．甲方违约责任</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1.1甲方无正当理由拒收货物、到期拒付货物款的，由甲方向乙方偿付合同总价的5%违约金。</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1.2甲方未按合同规定的期限向乙方支付货款的，每逾期1天甲方向乙方偿付欠款总额的3‰滞纳金，但累计滞纳金总额不超过欠款总额的5%。</w:t>
      </w:r>
    </w:p>
    <w:p>
      <w:pPr>
        <w:spacing w:line="300" w:lineRule="auto"/>
        <w:ind w:firstLine="480" w:firstLineChars="200"/>
        <w:rPr>
          <w:rFonts w:ascii="宋体" w:hAnsi="宋体" w:cs="宋体"/>
          <w:color w:val="000000"/>
          <w:kern w:val="28"/>
          <w:sz w:val="24"/>
        </w:rPr>
      </w:pPr>
      <w:r>
        <w:rPr>
          <w:rFonts w:hint="eastAsia" w:ascii="宋体" w:hAnsi="宋体" w:cs="宋体"/>
          <w:bCs/>
          <w:color w:val="000000"/>
          <w:kern w:val="28"/>
          <w:sz w:val="24"/>
        </w:rPr>
        <w:t>2．乙方违约责任</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2.1如乙方不能交付货物，乙方应向甲方支付合同总价5％的违约金。</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2.2乙方未能按本合同规定的交货时间交付货物的，从逾期之日起每日按本合同总价3‰的数额向甲方支付违约金；如乙方逾期交货超过15日，甲方有权解除合同，由此造成的甲方经济损失由乙方承担。</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2.3乙方所交付的货物品种、型号、规格不符合采购文件、合同规定的，甲方有权拒收，且乙方应向甲方支付本合同总价5%作为违约金。</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2.4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2.5乙方未按本合同的规定和“服务承诺”提供伴随服务/售后服务的，应按合同总价款的5%向甲方承担违约责任。</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2.6乙方在承担上述2.2-2.4款一项或多项违约责任后，仍应继续履行合同规定的义务（甲方解除合同的除外）。甲方未能及时追究乙方的任何一项违约责任并不表明甲方放弃追究乙方该项或其他违约责任。</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3．</w:t>
      </w:r>
      <w:r>
        <w:rPr>
          <w:rFonts w:ascii="宋体" w:hAnsi="宋体" w:cs="宋体"/>
          <w:color w:val="000000"/>
          <w:sz w:val="24"/>
        </w:rPr>
        <w:t>任何一方有其他违反本合同情形的，应赔偿守约方全部损失，该损失包括但不限于对守约方所造成的直接损失、可得利益损失、守约方支付给第三方的赔偿费用/违约金/罚款、调查取证费用/公证费、诉讼费用、律师费用以及因此而支付的其他合理费用。</w:t>
      </w:r>
    </w:p>
    <w:p>
      <w:pPr>
        <w:tabs>
          <w:tab w:val="left" w:pos="579"/>
        </w:tabs>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十一、合同的变更和终止</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双方在履行合同时，有以下情形，经双方协商，可进行合同的变更或终止。</w:t>
      </w:r>
    </w:p>
    <w:p>
      <w:pPr>
        <w:spacing w:line="300" w:lineRule="auto"/>
        <w:ind w:firstLine="480" w:firstLineChars="200"/>
        <w:rPr>
          <w:rFonts w:ascii="宋体" w:hAnsi="宋体" w:cs="宋体"/>
          <w:bCs/>
          <w:color w:val="000000"/>
          <w:kern w:val="28"/>
          <w:sz w:val="24"/>
        </w:rPr>
      </w:pPr>
      <w:r>
        <w:rPr>
          <w:rFonts w:hint="eastAsia" w:ascii="宋体" w:hAnsi="宋体" w:cs="宋体"/>
          <w:bCs/>
          <w:color w:val="000000"/>
          <w:kern w:val="28"/>
          <w:sz w:val="24"/>
        </w:rPr>
        <w:t>1.不可抗力事件</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1.1不可抗力指战争、严重火灾、洪水、台风、地震等或其它双方认定的不可抗力事件。</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1.2签约双方中任何一方由于不可抗力影响合同执行时，发生不可抗力一方应尽快将事故通知另一方。</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1.3双方应通过友好协商尽快解决本合同的执行问题。不可抗力事件发生后，甲方和乙方应当积极寻求以合理的方式履行本合同。如不可抗力无法消除，致使合同目的无法实现的，双方均有权解除合同，且均不互相索赔。</w:t>
      </w:r>
    </w:p>
    <w:p>
      <w:pPr>
        <w:spacing w:line="300" w:lineRule="auto"/>
        <w:ind w:firstLine="480" w:firstLineChars="200"/>
        <w:rPr>
          <w:rFonts w:ascii="宋体" w:hAnsi="宋体" w:cs="宋体"/>
          <w:bCs/>
          <w:color w:val="000000"/>
          <w:kern w:val="28"/>
          <w:sz w:val="24"/>
        </w:rPr>
      </w:pPr>
      <w:r>
        <w:rPr>
          <w:rFonts w:hint="eastAsia" w:ascii="宋体" w:hAnsi="宋体" w:cs="宋体"/>
          <w:bCs/>
          <w:color w:val="000000"/>
          <w:kern w:val="28"/>
          <w:sz w:val="24"/>
        </w:rPr>
        <w:t>2</w:t>
      </w:r>
      <w:r>
        <w:rPr>
          <w:rFonts w:hint="eastAsia" w:ascii="宋体" w:hAnsi="宋体" w:cs="宋体"/>
          <w:color w:val="000000"/>
          <w:kern w:val="28"/>
          <w:sz w:val="24"/>
        </w:rPr>
        <w:t>．</w:t>
      </w:r>
      <w:r>
        <w:rPr>
          <w:rFonts w:hint="eastAsia" w:ascii="宋体" w:hAnsi="宋体" w:cs="宋体"/>
          <w:bCs/>
          <w:color w:val="000000"/>
          <w:kern w:val="28"/>
          <w:sz w:val="24"/>
        </w:rPr>
        <w:t>本合同约定的其他情形。</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十二、合同的转让</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除甲方事先书面同意外，乙方不得擅自部分或全部转让其应履行的合同项下义务。</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十三、争议的解决</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1．因货物的质量问题发生争议的，应当邀请国家认可的质量检测机构对货物质量进行鉴定。货物符合标准的，鉴定费由甲方承担；货物不符合质量标准的，鉴定费由乙方承担。</w:t>
      </w:r>
    </w:p>
    <w:p>
      <w:pPr>
        <w:spacing w:line="300" w:lineRule="auto"/>
        <w:ind w:firstLine="480" w:firstLineChars="200"/>
        <w:rPr>
          <w:rFonts w:ascii="宋体" w:hAnsi="宋体" w:cs="宋体"/>
          <w:bCs/>
          <w:color w:val="000000"/>
          <w:kern w:val="28"/>
          <w:sz w:val="24"/>
        </w:rPr>
      </w:pPr>
      <w:r>
        <w:rPr>
          <w:rFonts w:hint="eastAsia" w:ascii="宋体" w:hAnsi="宋体" w:cs="宋体"/>
          <w:color w:val="000000"/>
          <w:kern w:val="28"/>
          <w:sz w:val="24"/>
        </w:rPr>
        <w:t>2．因履行本合同引起的或与本合同有关的争议，如双方不能通过友好协商解决，应向甲方所在地有管辖权的人民法院提起诉讼。</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十四、其他</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组成本合同的有关文件</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1.下列关于报价文件或与本次采购活动方式相适应的文件及有关附件是本合同不可分割的组成部分，与本合同具有同等法律效力，这些文件包括但不限于：</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（1）采购文件及书面澄清、修改、补充说明文件及公告公示；</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（2）乙方报价文件；</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（3）中标通知书；</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（4）甲乙双方商定的其他文件。</w:t>
      </w:r>
    </w:p>
    <w:p>
      <w:pPr>
        <w:numPr>
          <w:ilvl w:val="0"/>
          <w:numId w:val="2"/>
        </w:num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在执行本合同的过程中，所有经双方签署确认的文件（包括会议纪要、补充协议、往来信函）均成为本合同的有效组成部分。</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3．如一方地址、电话、传真号码有变更，应在变更当日内书面通知对方，否则，应承担相应责任。</w:t>
      </w:r>
    </w:p>
    <w:p>
      <w:pPr>
        <w:spacing w:line="300" w:lineRule="auto"/>
        <w:ind w:firstLine="480" w:firstLineChars="200"/>
        <w:rPr>
          <w:rFonts w:ascii="宋体" w:hAnsi="宋体" w:cs="宋体"/>
          <w:color w:val="000000"/>
          <w:kern w:val="28"/>
          <w:sz w:val="24"/>
        </w:rPr>
      </w:pPr>
      <w:r>
        <w:rPr>
          <w:rFonts w:hint="eastAsia" w:ascii="宋体" w:hAnsi="宋体" w:cs="宋体"/>
          <w:color w:val="000000"/>
          <w:kern w:val="28"/>
          <w:sz w:val="24"/>
        </w:rPr>
        <w:t>4.本合同应按照中华人民共和国的现行法律进行解释。</w:t>
      </w:r>
    </w:p>
    <w:p>
      <w:pPr>
        <w:spacing w:beforeLines="25" w:afterLines="25" w:line="300" w:lineRule="auto"/>
        <w:ind w:firstLine="482" w:firstLineChars="200"/>
        <w:rPr>
          <w:rFonts w:ascii="宋体" w:hAnsi="宋体" w:cs="宋体"/>
          <w:b/>
          <w:bCs/>
          <w:color w:val="000000"/>
          <w:kern w:val="28"/>
          <w:sz w:val="24"/>
        </w:rPr>
      </w:pPr>
      <w:r>
        <w:rPr>
          <w:rFonts w:hint="eastAsia" w:ascii="宋体" w:hAnsi="宋体" w:cs="宋体"/>
          <w:b/>
          <w:bCs/>
          <w:color w:val="000000"/>
          <w:kern w:val="28"/>
          <w:sz w:val="24"/>
        </w:rPr>
        <w:t>十五、合同生效</w:t>
      </w:r>
    </w:p>
    <w:p>
      <w:pPr>
        <w:spacing w:line="300" w:lineRule="auto"/>
        <w:ind w:firstLine="480" w:firstLineChars="200"/>
        <w:rPr>
          <w:rFonts w:ascii="宋体" w:hAnsi="宋体" w:cs="宋体"/>
          <w:color w:val="000000"/>
          <w:sz w:val="24"/>
        </w:rPr>
      </w:pPr>
      <w:r>
        <w:rPr>
          <w:rFonts w:hint="eastAsia" w:ascii="宋体" w:hAnsi="宋体" w:cs="宋体"/>
          <w:color w:val="000000"/>
          <w:sz w:val="24"/>
        </w:rPr>
        <w:t>1．本合同在甲乙双方法人代表或其授权代表签字盖章后生效。合同有效期按采购人采购计划至合同执行完毕。</w:t>
      </w:r>
    </w:p>
    <w:p>
      <w:pPr>
        <w:spacing w:line="300" w:lineRule="auto"/>
        <w:ind w:firstLine="480" w:firstLineChars="200"/>
        <w:rPr>
          <w:rFonts w:ascii="宋体" w:hAnsi="宋体" w:cs="宋体"/>
          <w:color w:val="000000"/>
          <w:sz w:val="24"/>
        </w:rPr>
      </w:pPr>
      <w:r>
        <w:rPr>
          <w:rFonts w:hint="eastAsia" w:ascii="宋体" w:hAnsi="宋体" w:cs="宋体"/>
          <w:color w:val="000000"/>
          <w:sz w:val="24"/>
        </w:rPr>
        <w:t>2．本合同一式三份，具有同等法律效力，甲方二份、乙方一份。</w:t>
      </w:r>
    </w:p>
    <w:p>
      <w:pPr>
        <w:pStyle w:val="2"/>
        <w:spacing w:line="300" w:lineRule="auto"/>
        <w:ind w:firstLine="200"/>
        <w:rPr>
          <w:rFonts w:ascii="宋体" w:hAnsi="宋体" w:cs="宋体"/>
          <w:color w:val="000000"/>
        </w:rPr>
      </w:pPr>
      <w:r>
        <w:rPr>
          <w:rFonts w:hint="eastAsia" w:ascii="宋体" w:hAnsi="宋体" w:cs="宋体"/>
          <w:color w:val="000000"/>
        </w:rPr>
        <w:t>（以下无正文）</w:t>
      </w:r>
    </w:p>
    <w:p>
      <w:pPr>
        <w:spacing w:line="300" w:lineRule="auto"/>
        <w:ind w:firstLine="200"/>
        <w:rPr>
          <w:rFonts w:ascii="宋体" w:hAnsi="宋体" w:cs="宋体"/>
          <w:color w:val="000000"/>
          <w:kern w:val="28"/>
          <w:sz w:val="24"/>
        </w:rPr>
      </w:pPr>
    </w:p>
    <w:p>
      <w:pPr>
        <w:pStyle w:val="2"/>
        <w:spacing w:line="300" w:lineRule="auto"/>
        <w:ind w:firstLine="200"/>
        <w:rPr>
          <w:rFonts w:ascii="宋体" w:hAnsi="宋体" w:cs="宋体"/>
          <w:b w:val="0"/>
          <w:color w:val="000000"/>
        </w:rPr>
      </w:pPr>
    </w:p>
    <w:p>
      <w:pPr>
        <w:spacing w:line="300" w:lineRule="auto"/>
        <w:ind w:firstLine="200"/>
        <w:rPr>
          <w:rFonts w:ascii="宋体" w:hAnsi="宋体"/>
        </w:rPr>
      </w:pPr>
      <w:r>
        <w:rPr>
          <w:rFonts w:hint="eastAsia" w:ascii="宋体" w:hAnsi="宋体" w:cs="宋体"/>
          <w:color w:val="000000"/>
          <w:sz w:val="24"/>
        </w:rPr>
        <w:t xml:space="preserve">      </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甲  方：广东省疾病预防控制中心         乙  方：</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法人（签约）代表：                     法人（签约）代表：</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签约日期：                             签约日期：</w:t>
      </w:r>
    </w:p>
    <w:p>
      <w:pPr>
        <w:spacing w:line="300" w:lineRule="auto"/>
        <w:ind w:left="6435" w:leftChars="207" w:hanging="6000" w:hangingChars="2500"/>
        <w:rPr>
          <w:rFonts w:ascii="宋体" w:hAnsi="宋体" w:cs="宋体"/>
          <w:color w:val="000000"/>
          <w:spacing w:val="-20"/>
          <w:sz w:val="24"/>
        </w:rPr>
      </w:pPr>
      <w:r>
        <w:rPr>
          <w:rFonts w:hint="eastAsia" w:ascii="宋体" w:hAnsi="宋体" w:cs="宋体"/>
          <w:color w:val="000000"/>
          <w:sz w:val="24"/>
        </w:rPr>
        <w:t>联系人：                               联系人：</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地  址：广州市番禺区大石街群贤路160号 地  址：</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电  话/手机：020-310516</w:t>
      </w:r>
      <w:r>
        <w:rPr>
          <w:rFonts w:hint="eastAsia" w:ascii="宋体" w:hAnsi="宋体" w:cs="宋体"/>
          <w:color w:val="000000"/>
          <w:sz w:val="24"/>
          <w:lang w:val="en-US" w:eastAsia="zh-CN"/>
        </w:rPr>
        <w:t>82</w:t>
      </w:r>
      <w:r>
        <w:rPr>
          <w:rFonts w:hint="eastAsia" w:ascii="宋体" w:hAnsi="宋体" w:cs="宋体"/>
          <w:color w:val="000000"/>
          <w:sz w:val="24"/>
        </w:rPr>
        <w:t xml:space="preserve">              电  话/手机：</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开户银行：中国工商银行广州怡乐支行     开户银行：</w:t>
      </w:r>
    </w:p>
    <w:p>
      <w:pPr>
        <w:spacing w:line="300" w:lineRule="auto"/>
        <w:ind w:left="6435" w:leftChars="207" w:hanging="6000" w:hangingChars="2500"/>
        <w:rPr>
          <w:rFonts w:hint="eastAsia" w:ascii="宋体" w:hAnsi="宋体" w:cs="宋体"/>
          <w:color w:val="000000"/>
          <w:sz w:val="24"/>
        </w:rPr>
      </w:pPr>
      <w:r>
        <w:rPr>
          <w:rFonts w:hint="eastAsia" w:ascii="宋体" w:hAnsi="宋体" w:cs="宋体"/>
          <w:color w:val="000000"/>
          <w:sz w:val="24"/>
        </w:rPr>
        <w:t>开户账号：3602000309001568331          开户账号：</w:t>
      </w:r>
    </w:p>
    <w:p>
      <w:pPr>
        <w:spacing w:line="300" w:lineRule="auto"/>
        <w:ind w:left="6435" w:leftChars="207" w:hanging="6000" w:hangingChars="2500"/>
        <w:rPr>
          <w:rFonts w:ascii="宋体" w:hAnsi="宋体" w:cs="宋体"/>
          <w:color w:val="000000"/>
          <w:sz w:val="24"/>
        </w:rPr>
      </w:pPr>
      <w:r>
        <w:rPr>
          <w:rFonts w:hint="eastAsia" w:ascii="宋体" w:hAnsi="宋体" w:cs="宋体"/>
          <w:color w:val="000000"/>
          <w:sz w:val="24"/>
        </w:rPr>
        <w:t>纳税人识别号：1244000045586207XD       纳税人识别号：</w:t>
      </w:r>
    </w:p>
    <w:p>
      <w:pPr>
        <w:spacing w:line="300" w:lineRule="auto"/>
        <w:ind w:left="6435" w:leftChars="207" w:hanging="6000" w:hangingChars="2500"/>
        <w:rPr>
          <w:rFonts w:ascii="宋体" w:hAnsi="宋体" w:cs="宋体"/>
          <w:color w:val="000000"/>
          <w:sz w:val="24"/>
        </w:rPr>
      </w:pPr>
    </w:p>
    <w:p>
      <w:pPr>
        <w:spacing w:line="300" w:lineRule="auto"/>
        <w:ind w:firstLine="200"/>
        <w:jc w:val="center"/>
        <w:rPr>
          <w:rFonts w:hint="eastAsia" w:ascii="宋体" w:hAnsi="宋体" w:cs="宋体"/>
          <w:b/>
          <w:color w:val="000000"/>
          <w:sz w:val="30"/>
          <w:szCs w:val="30"/>
        </w:rPr>
        <w:sectPr>
          <w:footerReference r:id="rId3" w:type="default"/>
          <w:pgSz w:w="11906" w:h="16838"/>
          <w:pgMar w:top="1418" w:right="1134" w:bottom="1418" w:left="1418" w:header="851" w:footer="992" w:gutter="0"/>
          <w:cols w:space="425" w:num="1"/>
          <w:docGrid w:type="lines" w:linePitch="312" w:charSpace="0"/>
        </w:sectPr>
      </w:pPr>
    </w:p>
    <w:p>
      <w:pPr>
        <w:spacing w:line="300" w:lineRule="auto"/>
        <w:ind w:firstLine="200"/>
        <w:jc w:val="center"/>
        <w:rPr>
          <w:rFonts w:hint="eastAsia" w:ascii="宋体" w:hAnsi="宋体" w:cs="宋体"/>
          <w:b/>
          <w:color w:val="000000"/>
          <w:sz w:val="30"/>
          <w:szCs w:val="30"/>
        </w:rPr>
      </w:pPr>
      <w:r>
        <w:rPr>
          <w:rFonts w:hint="eastAsia" w:ascii="宋体" w:hAnsi="宋体" w:cs="宋体"/>
          <w:b/>
          <w:color w:val="000000"/>
          <w:sz w:val="30"/>
          <w:szCs w:val="30"/>
        </w:rPr>
        <w:t>医疗卫生机构医药产品廉洁购销合同</w:t>
      </w:r>
    </w:p>
    <w:p>
      <w:pPr>
        <w:spacing w:line="276" w:lineRule="auto"/>
        <w:rPr>
          <w:rFonts w:ascii="微软雅黑" w:hAnsi="微软雅黑" w:eastAsia="微软雅黑"/>
          <w:b/>
          <w:sz w:val="24"/>
        </w:rPr>
      </w:pPr>
    </w:p>
    <w:p>
      <w:pPr>
        <w:spacing w:line="300" w:lineRule="auto"/>
        <w:rPr>
          <w:rFonts w:hint="eastAsia" w:ascii="黑体" w:hAnsi="黑体" w:eastAsia="黑体" w:cs="宋体"/>
          <w:color w:val="000000"/>
          <w:sz w:val="24"/>
          <w:szCs w:val="30"/>
        </w:rPr>
      </w:pPr>
      <w:r>
        <w:rPr>
          <w:rFonts w:hint="eastAsia" w:ascii="黑体" w:hAnsi="黑体" w:eastAsia="黑体" w:cs="宋体"/>
          <w:color w:val="000000"/>
          <w:sz w:val="24"/>
          <w:szCs w:val="30"/>
        </w:rPr>
        <w:t>甲方：广东省疾病预防控制中心</w:t>
      </w:r>
    </w:p>
    <w:p>
      <w:pPr>
        <w:spacing w:line="300" w:lineRule="auto"/>
        <w:rPr>
          <w:rFonts w:hint="eastAsia" w:ascii="黑体" w:hAnsi="黑体" w:eastAsia="黑体" w:cs="宋体"/>
          <w:color w:val="000000"/>
          <w:sz w:val="24"/>
          <w:szCs w:val="30"/>
          <w:lang w:eastAsia="zh-CN"/>
        </w:rPr>
      </w:pPr>
      <w:r>
        <w:rPr>
          <w:rFonts w:hint="eastAsia" w:ascii="黑体" w:hAnsi="黑体" w:eastAsia="黑体" w:cs="宋体"/>
          <w:color w:val="000000"/>
          <w:sz w:val="24"/>
          <w:szCs w:val="30"/>
        </w:rPr>
        <w:t>乙方：</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为进一步加强医疗卫生行风建设，规范医疗卫生机构医药购销行为，有效防范商业贿赂行为，营造公平交易、诚实守信的购销环境，经甲、乙双方协商，同意签订本合同，并共同遵守：</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一、甲乙双方按照《民法典》及医药产品购销合同约定购销药品、医用设备、医用耗材等医药产品。</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二、甲方应当严格执行医药产品购销合同验收、入库制度，对采购医药产品及发票进行查验，不得违反有关规定合同外采购、违价采购或从非规定渠道采购。</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部门反映情况。</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四、严禁甲方工作人员利用任何途径和方式，为乙方统计医师个人及临床科室有关医药产品用量信息，或为乙方统计提供便利。</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五、乙方不得以回扣、宴请等方式影响甲方工作人员采购或使用医药产品的选择权，不得在学术活动中提供旅游、超标准支付食宿费用。</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六、乙方指定</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七、乙方如违反本合同，一经发现，甲方有权终止购销合同，并向有关卫生</w:t>
      </w:r>
      <w:r>
        <w:rPr>
          <w:rFonts w:hint="eastAsia" w:ascii="宋体" w:hAnsi="宋体" w:eastAsia="宋体" w:cs="宋体"/>
          <w:sz w:val="24"/>
          <w:szCs w:val="24"/>
          <w:lang w:val="en-US" w:eastAsia="zh-CN"/>
        </w:rPr>
        <w:t>健康</w:t>
      </w:r>
      <w:r>
        <w:rPr>
          <w:rFonts w:hint="eastAsia" w:ascii="宋体" w:hAnsi="宋体" w:eastAsia="宋体" w:cs="宋体"/>
          <w:sz w:val="24"/>
          <w:szCs w:val="24"/>
        </w:rPr>
        <w:t>行政部门报告。</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八、本合同作为本项目中标产品购销合同的重要组成部分，与购销合同一并执行，具有同等的法律效力。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九、本合同一式三份，甲、乙双方各执一份，甲方纪检</w:t>
      </w:r>
      <w:r>
        <w:rPr>
          <w:rFonts w:hint="eastAsia" w:ascii="宋体" w:hAnsi="宋体" w:cs="宋体"/>
          <w:sz w:val="24"/>
          <w:szCs w:val="24"/>
          <w:lang w:val="en-US" w:eastAsia="zh-CN"/>
        </w:rPr>
        <w:t>部门</w:t>
      </w:r>
      <w:r>
        <w:rPr>
          <w:rFonts w:hint="eastAsia" w:ascii="宋体" w:hAnsi="宋体" w:eastAsia="宋体" w:cs="宋体"/>
          <w:sz w:val="24"/>
          <w:szCs w:val="24"/>
        </w:rPr>
        <w:t>执一份，并从甲乙双方签字盖章之日起生效。</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560" w:firstLineChars="200"/>
        <w:textAlignment w:val="auto"/>
        <w:rPr>
          <w:rFonts w:hint="eastAsia"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甲方（盖章）：广东省疾病预防控制中心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法定代表人（负责人）：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法定代表人（负责人）：</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bookmarkStart w:id="1" w:name="_GoBack"/>
      <w:r>
        <w:rPr>
          <w:rFonts w:hint="eastAsia" w:ascii="宋体" w:hAnsi="宋体" w:eastAsia="宋体" w:cs="宋体"/>
          <w:sz w:val="24"/>
          <w:szCs w:val="24"/>
        </w:rPr>
        <w:t xml:space="preserve">经办人签名：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经办人签名：</w:t>
      </w:r>
    </w:p>
    <w:bookmarkEnd w:id="1"/>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ascii="微软雅黑" w:hAnsi="微软雅黑" w:eastAsia="微软雅黑"/>
          <w:sz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p>
      <w:pPr>
        <w:spacing w:line="300" w:lineRule="auto"/>
        <w:ind w:firstLine="720" w:firstLineChars="300"/>
        <w:rPr>
          <w:rFonts w:ascii="宋体" w:hAnsi="宋体" w:cs="宋体"/>
          <w:color w:val="000000"/>
          <w:sz w:val="24"/>
        </w:rPr>
        <w:sectPr>
          <w:footerReference r:id="rId4" w:type="default"/>
          <w:pgSz w:w="11906" w:h="16838"/>
          <w:pgMar w:top="1418" w:right="1134" w:bottom="1418" w:left="1418" w:header="851" w:footer="992" w:gutter="0"/>
          <w:cols w:space="425" w:num="1"/>
          <w:docGrid w:type="lines" w:linePitch="312" w:charSpace="0"/>
        </w:sectPr>
      </w:pPr>
    </w:p>
    <w:p>
      <w:pPr>
        <w:spacing w:line="300" w:lineRule="auto"/>
        <w:jc w:val="center"/>
        <w:rPr>
          <w:rFonts w:ascii="宋体" w:hAnsi="宋体"/>
          <w:b/>
          <w:sz w:val="30"/>
          <w:szCs w:val="30"/>
        </w:rPr>
      </w:pPr>
      <w:r>
        <w:rPr>
          <w:rFonts w:hint="eastAsia" w:ascii="宋体" w:hAnsi="宋体"/>
          <w:b/>
          <w:sz w:val="30"/>
          <w:szCs w:val="30"/>
        </w:rPr>
        <w:t>预付款保函</w:t>
      </w:r>
    </w:p>
    <w:p>
      <w:pPr>
        <w:spacing w:line="300" w:lineRule="auto"/>
        <w:ind w:firstLine="6240" w:firstLineChars="2600"/>
        <w:rPr>
          <w:rFonts w:ascii="宋体" w:hAnsi="宋体"/>
          <w:sz w:val="24"/>
        </w:rPr>
      </w:pPr>
      <w:r>
        <w:rPr>
          <w:rFonts w:hint="eastAsia" w:ascii="宋体" w:hAnsi="宋体"/>
          <w:sz w:val="24"/>
        </w:rPr>
        <w:t>编号：＿＿＿＿＿＿＿</w:t>
      </w:r>
    </w:p>
    <w:p>
      <w:pPr>
        <w:spacing w:line="300" w:lineRule="auto"/>
        <w:rPr>
          <w:rFonts w:ascii="黑体" w:hAnsi="黑体" w:eastAsia="黑体"/>
          <w:sz w:val="24"/>
        </w:rPr>
      </w:pPr>
      <w:r>
        <w:rPr>
          <w:rFonts w:hint="eastAsia" w:ascii="黑体" w:hAnsi="黑体" w:eastAsia="黑体"/>
          <w:sz w:val="24"/>
        </w:rPr>
        <w:t>致：广东省疾病预防控制中心</w:t>
      </w:r>
    </w:p>
    <w:p>
      <w:pPr>
        <w:spacing w:line="300" w:lineRule="auto"/>
        <w:ind w:firstLine="480" w:firstLineChars="200"/>
        <w:rPr>
          <w:rFonts w:ascii="宋体" w:hAnsi="宋体"/>
          <w:sz w:val="24"/>
        </w:rPr>
      </w:pPr>
      <w:r>
        <w:rPr>
          <w:rFonts w:hint="eastAsia" w:ascii="宋体" w:hAnsi="宋体"/>
          <w:sz w:val="24"/>
        </w:rPr>
        <w:t>鉴于：本保函的申请人＿＿＿＿＿＿＿（以下简称“申请人”）与贵方于＿＿年＿＿月＿</w:t>
      </w:r>
      <w:r>
        <w:rPr>
          <w:rFonts w:hint="eastAsia" w:ascii="宋体" w:hAnsi="宋体"/>
          <w:sz w:val="24"/>
          <w:u w:val="single"/>
        </w:rPr>
        <w:t xml:space="preserve"> </w:t>
      </w:r>
      <w:r>
        <w:rPr>
          <w:rFonts w:hint="eastAsia" w:ascii="宋体" w:hAnsi="宋体"/>
          <w:sz w:val="24"/>
        </w:rPr>
        <w:t>日签订了编号为＿＿＿＿＿＿＿的《＿＿＿＿＿＿＿》，为了保证申请人充分履行其在基础合同项下的义务，应申请人的申请和指示，我行，即＿＿＿＿＿＿＿(以下简称“本行”)，兹出具以贵方为受益人的本预付款保函，其性质为见索即付的独立担保函。本行于此无条件地、不可撤销地保证本行向贵方承担偿付总额最高不超过币种：＿＿＿＿、金额：＿＿＿＿＿＿＿（此数额即为本保函的担保限额）的担保责任，并约定如下：</w:t>
      </w:r>
    </w:p>
    <w:p>
      <w:pPr>
        <w:spacing w:line="300" w:lineRule="auto"/>
        <w:ind w:firstLine="480" w:firstLineChars="200"/>
        <w:rPr>
          <w:rFonts w:ascii="宋体" w:hAnsi="宋体"/>
          <w:sz w:val="24"/>
        </w:rPr>
      </w:pPr>
      <w:r>
        <w:rPr>
          <w:rFonts w:hint="eastAsia" w:ascii="宋体" w:hAnsi="宋体"/>
          <w:sz w:val="24"/>
        </w:rPr>
        <w:t>一、本行无条件地且不可撤销地承诺：一旦贵方向本行提交符合下列全部条件的索赔通知，本行将在收到该索赔通知后 五 个工作日内无条件地将贵方索赔的款项一次性付往贵方在该索赔通知中指定的贵方账户：</w:t>
      </w:r>
    </w:p>
    <w:p>
      <w:pPr>
        <w:spacing w:line="300" w:lineRule="auto"/>
        <w:ind w:firstLine="480" w:firstLineChars="200"/>
        <w:rPr>
          <w:rFonts w:ascii="宋体" w:hAnsi="宋体"/>
          <w:sz w:val="24"/>
        </w:rPr>
      </w:pPr>
      <w:r>
        <w:rPr>
          <w:rFonts w:hint="eastAsia" w:ascii="宋体" w:hAnsi="宋体"/>
          <w:sz w:val="24"/>
        </w:rPr>
        <w:t>1.贵方在索赔通知中声明申请人未能完全适当地履行基础合同项下的义务及/或责任；</w:t>
      </w:r>
    </w:p>
    <w:p>
      <w:pPr>
        <w:spacing w:line="300" w:lineRule="auto"/>
        <w:ind w:firstLine="480" w:firstLineChars="200"/>
        <w:rPr>
          <w:rFonts w:ascii="宋体" w:hAnsi="宋体"/>
          <w:sz w:val="24"/>
        </w:rPr>
      </w:pPr>
      <w:r>
        <w:rPr>
          <w:rFonts w:hint="eastAsia" w:ascii="宋体" w:hAnsi="宋体"/>
          <w:sz w:val="24"/>
        </w:rPr>
        <w:t>2.索赔通知由贵方以书面信函（须加盖贵方公章）方式出具，注明基础合同的编号（如有）和名称。</w:t>
      </w:r>
    </w:p>
    <w:p>
      <w:pPr>
        <w:spacing w:line="300" w:lineRule="auto"/>
        <w:ind w:firstLine="480" w:firstLineChars="200"/>
        <w:rPr>
          <w:rFonts w:ascii="宋体" w:hAnsi="宋体"/>
          <w:sz w:val="24"/>
        </w:rPr>
      </w:pPr>
      <w:r>
        <w:rPr>
          <w:rFonts w:hint="eastAsia" w:ascii="宋体" w:hAnsi="宋体"/>
          <w:sz w:val="24"/>
        </w:rPr>
        <w:t>二、索赔通知应在本保函的有效期内送达本行。索偿款项应以（人民币）＿＿计算。在本保函的有效期内及担保限额内，贵方可以一次或分多次提出索偿，但贵方提出索偿的累计余额不得超过本保函的担保限额。本保函的担保限额根据本行向贵方履行的偿付金额或申请人向贵方履行的合同义务而自动递减。</w:t>
      </w:r>
    </w:p>
    <w:p>
      <w:pPr>
        <w:spacing w:line="300" w:lineRule="auto"/>
        <w:ind w:firstLine="480" w:firstLineChars="200"/>
        <w:rPr>
          <w:rFonts w:ascii="宋体" w:hAnsi="宋体"/>
          <w:sz w:val="24"/>
        </w:rPr>
      </w:pPr>
      <w:r>
        <w:rPr>
          <w:rFonts w:hint="eastAsia" w:ascii="宋体" w:hAnsi="宋体"/>
          <w:sz w:val="24"/>
        </w:rPr>
        <w:t>三、本保函项下已经签订自＿＿年＿＿月＿＿日至＿＿年＿＿月＿＿日，在有效期届满时本保函即自动失效，对本行不再具有任何约束力。</w:t>
      </w:r>
    </w:p>
    <w:p>
      <w:pPr>
        <w:spacing w:line="300" w:lineRule="auto"/>
        <w:ind w:firstLine="480" w:firstLineChars="200"/>
        <w:rPr>
          <w:rFonts w:ascii="宋体" w:hAnsi="宋体"/>
          <w:sz w:val="24"/>
        </w:rPr>
      </w:pPr>
      <w:r>
        <w:rPr>
          <w:rFonts w:hint="eastAsia" w:ascii="宋体" w:hAnsi="宋体"/>
          <w:sz w:val="24"/>
        </w:rPr>
        <w:t>四、本保函的效力以及本行在本保函项下对贵方承担的义务和责任是完全独立的，并不取决于任何交易、合同/协议、承诺（包括但不限于基础合同）的存在或有效性，也不取决于本保函中未列明的任何条款或条件，并且不受对基础合同及/或贵方与申请人之间的任何协议所作的任何变更、补充、终止或提前/延迟终止的影响。贵方有权以书面通知本行的方式解除本行在本保函项下的全部/部分的义务和责任，该等通知一经本行收到即发生效力。</w:t>
      </w:r>
    </w:p>
    <w:p>
      <w:pPr>
        <w:spacing w:line="300" w:lineRule="auto"/>
        <w:ind w:firstLine="480" w:firstLineChars="200"/>
        <w:rPr>
          <w:rFonts w:ascii="宋体" w:hAnsi="宋体"/>
          <w:sz w:val="24"/>
        </w:rPr>
      </w:pPr>
      <w:r>
        <w:rPr>
          <w:rFonts w:hint="eastAsia" w:ascii="宋体" w:hAnsi="宋体"/>
          <w:sz w:val="24"/>
        </w:rPr>
        <w:t>五、本保函项下的任何权利、利益和收益均不得转让也不得转移。</w:t>
      </w:r>
    </w:p>
    <w:p>
      <w:pPr>
        <w:spacing w:line="300" w:lineRule="auto"/>
        <w:ind w:firstLine="480" w:firstLineChars="200"/>
        <w:rPr>
          <w:rFonts w:ascii="宋体" w:hAnsi="宋体"/>
          <w:sz w:val="24"/>
        </w:rPr>
      </w:pPr>
      <w:r>
        <w:rPr>
          <w:rFonts w:hint="eastAsia" w:ascii="宋体" w:hAnsi="宋体"/>
          <w:sz w:val="24"/>
        </w:rPr>
        <w:t>六、本保函适用中国法律。</w:t>
      </w:r>
    </w:p>
    <w:p>
      <w:pPr>
        <w:spacing w:line="300" w:lineRule="auto"/>
        <w:ind w:right="480" w:firstLine="4920" w:firstLineChars="2050"/>
        <w:rPr>
          <w:rFonts w:ascii="宋体" w:hAnsi="宋体"/>
          <w:sz w:val="24"/>
        </w:rPr>
      </w:pPr>
      <w:r>
        <w:rPr>
          <w:rFonts w:hint="eastAsia" w:ascii="宋体" w:hAnsi="宋体"/>
          <w:sz w:val="24"/>
        </w:rPr>
        <w:t>保函开立银行：</w:t>
      </w:r>
    </w:p>
    <w:p>
      <w:pPr>
        <w:spacing w:line="300" w:lineRule="auto"/>
        <w:ind w:right="480" w:firstLine="4920" w:firstLineChars="2050"/>
        <w:rPr>
          <w:rFonts w:ascii="宋体" w:hAnsi="宋体"/>
          <w:sz w:val="24"/>
        </w:rPr>
      </w:pPr>
      <w:r>
        <w:rPr>
          <w:rFonts w:hint="eastAsia" w:ascii="宋体" w:hAnsi="宋体"/>
          <w:sz w:val="24"/>
        </w:rPr>
        <w:t>＿＿＿＿＿＿＿（盖章）</w:t>
      </w:r>
    </w:p>
    <w:p>
      <w:pPr>
        <w:spacing w:line="300" w:lineRule="auto"/>
        <w:ind w:right="480" w:firstLine="4920" w:firstLineChars="2050"/>
        <w:rPr>
          <w:rFonts w:ascii="宋体" w:hAnsi="宋体"/>
          <w:sz w:val="24"/>
        </w:rPr>
      </w:pPr>
      <w:r>
        <w:rPr>
          <w:rFonts w:hint="eastAsia" w:ascii="宋体" w:hAnsi="宋体"/>
          <w:sz w:val="24"/>
        </w:rPr>
        <w:t>法定代表人/主要负责人</w:t>
      </w:r>
    </w:p>
    <w:p>
      <w:pPr>
        <w:spacing w:line="300" w:lineRule="auto"/>
        <w:ind w:right="480" w:firstLine="4800" w:firstLineChars="2000"/>
        <w:rPr>
          <w:rFonts w:ascii="宋体" w:hAnsi="宋体"/>
          <w:sz w:val="24"/>
        </w:rPr>
      </w:pPr>
      <w:r>
        <w:rPr>
          <w:rFonts w:hint="eastAsia" w:ascii="宋体" w:hAnsi="宋体"/>
          <w:sz w:val="24"/>
        </w:rPr>
        <w:t>（或委托代理人）：＿＿＿＿＿＿＿</w:t>
      </w:r>
    </w:p>
    <w:p>
      <w:pPr>
        <w:spacing w:line="300" w:lineRule="auto"/>
        <w:ind w:right="480" w:firstLine="480" w:firstLineChars="200"/>
        <w:jc w:val="center"/>
        <w:rPr>
          <w:rFonts w:ascii="宋体" w:hAnsi="宋体"/>
          <w:sz w:val="24"/>
        </w:rPr>
      </w:pPr>
      <w:r>
        <w:rPr>
          <w:rFonts w:hint="eastAsia" w:ascii="宋体" w:hAnsi="宋体"/>
          <w:sz w:val="24"/>
        </w:rPr>
        <w:t xml:space="preserve">                                  保函开立日期：</w:t>
      </w:r>
      <w:r>
        <w:rPr>
          <w:rFonts w:hint="eastAsia" w:ascii="宋体" w:hAnsi="宋体"/>
          <w:sz w:val="24"/>
          <w:u w:val="single"/>
        </w:rPr>
        <w:t xml:space="preserve">＿＿ </w:t>
      </w:r>
      <w:r>
        <w:rPr>
          <w:rFonts w:hint="eastAsia" w:ascii="宋体" w:hAnsi="宋体"/>
          <w:sz w:val="24"/>
        </w:rPr>
        <w:t>年＿＿月＿＿日</w:t>
      </w:r>
    </w:p>
    <w:sectPr>
      <w:footerReference r:id="rId5" w:type="default"/>
      <w:pgSz w:w="11906" w:h="16838"/>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67040"/>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A2766"/>
    <w:multiLevelType w:val="singleLevel"/>
    <w:tmpl w:val="9C6A2766"/>
    <w:lvl w:ilvl="0" w:tentative="0">
      <w:start w:val="3"/>
      <w:numFmt w:val="chineseCounting"/>
      <w:suff w:val="nothing"/>
      <w:lvlText w:val="%1、"/>
      <w:lvlJc w:val="left"/>
      <w:rPr>
        <w:rFonts w:hint="eastAsia"/>
      </w:rPr>
    </w:lvl>
  </w:abstractNum>
  <w:abstractNum w:abstractNumId="1">
    <w:nsid w:val="59633754"/>
    <w:multiLevelType w:val="singleLevel"/>
    <w:tmpl w:val="59633754"/>
    <w:lvl w:ilvl="0" w:tentative="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ljN2I1YTA5OWZkZmFmM2FhYzA2YWZmMzE4ZTI0YTMifQ=="/>
  </w:docVars>
  <w:rsids>
    <w:rsidRoot w:val="01531B24"/>
    <w:rsid w:val="000C095D"/>
    <w:rsid w:val="000D0497"/>
    <w:rsid w:val="00143808"/>
    <w:rsid w:val="001B35FD"/>
    <w:rsid w:val="001C730A"/>
    <w:rsid w:val="00236345"/>
    <w:rsid w:val="002A7428"/>
    <w:rsid w:val="003436D4"/>
    <w:rsid w:val="003C4B23"/>
    <w:rsid w:val="00400906"/>
    <w:rsid w:val="004A0B66"/>
    <w:rsid w:val="004D75D2"/>
    <w:rsid w:val="00543DF7"/>
    <w:rsid w:val="00590BC5"/>
    <w:rsid w:val="005C1CF8"/>
    <w:rsid w:val="005D7973"/>
    <w:rsid w:val="00615DD2"/>
    <w:rsid w:val="00680053"/>
    <w:rsid w:val="006A6294"/>
    <w:rsid w:val="006B4915"/>
    <w:rsid w:val="006D5138"/>
    <w:rsid w:val="00725C4E"/>
    <w:rsid w:val="007F3676"/>
    <w:rsid w:val="00804209"/>
    <w:rsid w:val="00810DE6"/>
    <w:rsid w:val="00813E1C"/>
    <w:rsid w:val="00860F6F"/>
    <w:rsid w:val="008E043D"/>
    <w:rsid w:val="00905B85"/>
    <w:rsid w:val="00987C16"/>
    <w:rsid w:val="009931E5"/>
    <w:rsid w:val="009C75D0"/>
    <w:rsid w:val="009F18E8"/>
    <w:rsid w:val="00A367B9"/>
    <w:rsid w:val="00A414AC"/>
    <w:rsid w:val="00A420C8"/>
    <w:rsid w:val="00A56F1A"/>
    <w:rsid w:val="00A960DA"/>
    <w:rsid w:val="00AD54D7"/>
    <w:rsid w:val="00B23C9A"/>
    <w:rsid w:val="00B4409B"/>
    <w:rsid w:val="00B66F14"/>
    <w:rsid w:val="00BE79D3"/>
    <w:rsid w:val="00BF19A9"/>
    <w:rsid w:val="00C22C31"/>
    <w:rsid w:val="00C56146"/>
    <w:rsid w:val="00C80A40"/>
    <w:rsid w:val="00CE5CC5"/>
    <w:rsid w:val="00D90760"/>
    <w:rsid w:val="00DD7AAD"/>
    <w:rsid w:val="00E20343"/>
    <w:rsid w:val="00EE1034"/>
    <w:rsid w:val="00F02502"/>
    <w:rsid w:val="00F06FCA"/>
    <w:rsid w:val="00FF6B84"/>
    <w:rsid w:val="01531B24"/>
    <w:rsid w:val="02081825"/>
    <w:rsid w:val="02A86598"/>
    <w:rsid w:val="06640BF3"/>
    <w:rsid w:val="0EE25329"/>
    <w:rsid w:val="133A0EE3"/>
    <w:rsid w:val="13555802"/>
    <w:rsid w:val="16C2531F"/>
    <w:rsid w:val="1B2F39EE"/>
    <w:rsid w:val="1C3C2519"/>
    <w:rsid w:val="267827BC"/>
    <w:rsid w:val="2A7F3244"/>
    <w:rsid w:val="2CE2190A"/>
    <w:rsid w:val="323739BF"/>
    <w:rsid w:val="35235EC1"/>
    <w:rsid w:val="354A0D2F"/>
    <w:rsid w:val="358D6A2F"/>
    <w:rsid w:val="3A492346"/>
    <w:rsid w:val="3C36779F"/>
    <w:rsid w:val="4050703D"/>
    <w:rsid w:val="41AC2719"/>
    <w:rsid w:val="45C559E4"/>
    <w:rsid w:val="4B500391"/>
    <w:rsid w:val="4B992E89"/>
    <w:rsid w:val="4C3C777C"/>
    <w:rsid w:val="4C8449BE"/>
    <w:rsid w:val="4CD2258F"/>
    <w:rsid w:val="4DBF0A9B"/>
    <w:rsid w:val="4E1E06A4"/>
    <w:rsid w:val="4E320725"/>
    <w:rsid w:val="54CB260D"/>
    <w:rsid w:val="552E331D"/>
    <w:rsid w:val="57484182"/>
    <w:rsid w:val="5EDF10D5"/>
    <w:rsid w:val="624B75E6"/>
    <w:rsid w:val="63C15AD9"/>
    <w:rsid w:val="655E06EC"/>
    <w:rsid w:val="66764709"/>
    <w:rsid w:val="6A503C00"/>
    <w:rsid w:val="6E56206C"/>
    <w:rsid w:val="75171262"/>
    <w:rsid w:val="75601753"/>
    <w:rsid w:val="77855CA5"/>
    <w:rsid w:val="7E9964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outlineLvl w:val="0"/>
    </w:pPr>
    <w:rPr>
      <w:b/>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rPr>
      <w:sz w:val="24"/>
    </w:rPr>
  </w:style>
  <w:style w:type="paragraph" w:styleId="9">
    <w:name w:val="List Paragraph"/>
    <w:basedOn w:val="1"/>
    <w:qFormat/>
    <w:uiPriority w:val="99"/>
    <w:pPr>
      <w:ind w:firstLine="420" w:firstLineChars="200"/>
    </w:p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8</Pages>
  <Words>1013</Words>
  <Characters>5779</Characters>
  <Lines>48</Lines>
  <Paragraphs>13</Paragraphs>
  <TotalTime>0</TotalTime>
  <ScaleCrop>false</ScaleCrop>
  <LinksUpToDate>false</LinksUpToDate>
  <CharactersWithSpaces>6779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2023-04-26T02:15:00Z</dcterms:created>
  <dc:creator>胡永成</dc:creator>
  <cp:lastModifiedBy>李彩苋</cp:lastModifiedBy>
  <cp:lastPrinted>2023-04-26T02:18:00Z</cp:lastPrinted>
  <dcterms:modified xsi:type="dcterms:W3CDTF">2024-05-08T07:19:38Z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0822590AB07741DF8638ABAA9DC73774</vt:lpwstr>
  </property>
</Properties>
</file>